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AC748A" w14:textId="77777777" w:rsidR="00F12827" w:rsidRDefault="00F12827" w:rsidP="00F12827">
      <w:pPr>
        <w:widowControl w:val="0"/>
        <w:autoSpaceDE w:val="0"/>
        <w:autoSpaceDN w:val="0"/>
        <w:spacing w:line="260" w:lineRule="exact"/>
        <w:outlineLvl w:val="1"/>
        <w:rPr>
          <w:rFonts w:asciiTheme="majorHAnsi" w:eastAsia="Gilroy" w:hAnsiTheme="majorHAnsi" w:cs="Gilroy"/>
          <w:b/>
          <w:color w:val="003A70" w:themeColor="accent1"/>
          <w:spacing w:val="4"/>
          <w:lang w:val="en-US"/>
        </w:rPr>
      </w:pPr>
      <w:r w:rsidRPr="00CF23D6">
        <w:rPr>
          <w:rFonts w:asciiTheme="majorHAnsi" w:eastAsia="Gilroy" w:hAnsiTheme="majorHAnsi" w:cs="Gilroy"/>
          <w:b/>
          <w:color w:val="003A70" w:themeColor="accent1"/>
          <w:spacing w:val="4"/>
          <w:lang w:val="en-US"/>
        </w:rPr>
        <w:t>PRESS RELEASE</w:t>
      </w:r>
    </w:p>
    <w:p w14:paraId="32FF9DD0" w14:textId="77777777" w:rsidR="00F12827" w:rsidRDefault="00F12827" w:rsidP="00F12827">
      <w:pPr>
        <w:widowControl w:val="0"/>
        <w:autoSpaceDE w:val="0"/>
        <w:autoSpaceDN w:val="0"/>
        <w:spacing w:line="260" w:lineRule="exact"/>
        <w:outlineLvl w:val="1"/>
        <w:rPr>
          <w:rFonts w:asciiTheme="majorHAnsi" w:eastAsia="Gilroy" w:hAnsiTheme="majorHAnsi" w:cs="Gilroy"/>
          <w:b/>
          <w:color w:val="003A70" w:themeColor="accent1"/>
          <w:spacing w:val="4"/>
          <w:lang w:val="en-US"/>
        </w:rPr>
      </w:pPr>
    </w:p>
    <w:p w14:paraId="1355F993" w14:textId="0B2F17FC" w:rsidR="00F12827" w:rsidRDefault="00F12827" w:rsidP="00F12827">
      <w:pPr>
        <w:widowControl w:val="0"/>
        <w:autoSpaceDE w:val="0"/>
        <w:autoSpaceDN w:val="0"/>
        <w:spacing w:line="276" w:lineRule="auto"/>
        <w:outlineLvl w:val="1"/>
        <w:rPr>
          <w:rFonts w:asciiTheme="majorHAnsi" w:eastAsia="Gilroy" w:hAnsiTheme="majorHAnsi" w:cstheme="majorHAnsi"/>
          <w:b/>
          <w:color w:val="003A70" w:themeColor="accent1"/>
          <w:spacing w:val="4"/>
          <w:sz w:val="40"/>
          <w:lang w:val="en-GB"/>
        </w:rPr>
      </w:pPr>
      <w:bookmarkStart w:id="0" w:name="_Hlk66280008"/>
      <w:r w:rsidRPr="00635125">
        <w:rPr>
          <w:rFonts w:asciiTheme="majorHAnsi" w:eastAsia="Gilroy" w:hAnsiTheme="majorHAnsi" w:cstheme="majorHAnsi"/>
          <w:b/>
          <w:color w:val="003A70" w:themeColor="accent1"/>
          <w:spacing w:val="4"/>
          <w:sz w:val="40"/>
          <w:lang w:val="en-GB"/>
        </w:rPr>
        <w:t>ANDRITZ successfully starts up</w:t>
      </w:r>
      <w:r>
        <w:rPr>
          <w:rFonts w:asciiTheme="majorHAnsi" w:eastAsia="Gilroy" w:hAnsiTheme="majorHAnsi" w:cstheme="majorHAnsi"/>
          <w:b/>
          <w:color w:val="003A70" w:themeColor="accent1"/>
          <w:spacing w:val="4"/>
          <w:sz w:val="40"/>
          <w:lang w:val="en-GB"/>
        </w:rPr>
        <w:t xml:space="preserve"> </w:t>
      </w:r>
      <w:r w:rsidR="00F068C0">
        <w:rPr>
          <w:rFonts w:asciiTheme="majorHAnsi" w:eastAsia="Gilroy" w:hAnsiTheme="majorHAnsi" w:cstheme="majorHAnsi"/>
          <w:b/>
          <w:color w:val="003A70" w:themeColor="accent1"/>
          <w:spacing w:val="4"/>
          <w:sz w:val="40"/>
          <w:lang w:val="en-GB"/>
        </w:rPr>
        <w:t xml:space="preserve">an </w:t>
      </w:r>
      <w:r w:rsidR="00162BC2">
        <w:rPr>
          <w:rFonts w:asciiTheme="majorHAnsi" w:eastAsia="Gilroy" w:hAnsiTheme="majorHAnsi" w:cstheme="majorHAnsi"/>
          <w:b/>
          <w:color w:val="003A70" w:themeColor="accent1"/>
          <w:spacing w:val="4"/>
          <w:sz w:val="40"/>
          <w:lang w:val="en-GB"/>
        </w:rPr>
        <w:t>innovative</w:t>
      </w:r>
      <w:r w:rsidR="00CB0B53">
        <w:rPr>
          <w:rFonts w:asciiTheme="majorHAnsi" w:eastAsia="Gilroy" w:hAnsiTheme="majorHAnsi" w:cstheme="majorHAnsi"/>
          <w:b/>
          <w:color w:val="003A70" w:themeColor="accent1"/>
          <w:spacing w:val="4"/>
          <w:sz w:val="40"/>
          <w:lang w:val="en-GB"/>
        </w:rPr>
        <w:t xml:space="preserve"> </w:t>
      </w:r>
      <w:r>
        <w:rPr>
          <w:rFonts w:asciiTheme="majorHAnsi" w:eastAsia="Gilroy" w:hAnsiTheme="majorHAnsi" w:cstheme="majorHAnsi"/>
          <w:b/>
          <w:color w:val="003A70" w:themeColor="accent1"/>
          <w:spacing w:val="4"/>
          <w:sz w:val="40"/>
          <w:lang w:val="en-GB"/>
        </w:rPr>
        <w:t>reject handling line</w:t>
      </w:r>
      <w:r w:rsidRPr="00635125">
        <w:rPr>
          <w:rFonts w:asciiTheme="majorHAnsi" w:eastAsia="Gilroy" w:hAnsiTheme="majorHAnsi" w:cstheme="majorHAnsi"/>
          <w:b/>
          <w:color w:val="003A70" w:themeColor="accent1"/>
          <w:spacing w:val="4"/>
          <w:sz w:val="40"/>
          <w:lang w:val="en-GB"/>
        </w:rPr>
        <w:t xml:space="preserve"> </w:t>
      </w:r>
      <w:r w:rsidR="00731818">
        <w:rPr>
          <w:rFonts w:asciiTheme="majorHAnsi" w:eastAsia="Gilroy" w:hAnsiTheme="majorHAnsi" w:cstheme="majorHAnsi"/>
          <w:b/>
          <w:color w:val="003A70" w:themeColor="accent1"/>
          <w:spacing w:val="4"/>
          <w:sz w:val="40"/>
          <w:lang w:val="en-GB"/>
        </w:rPr>
        <w:t>at</w:t>
      </w:r>
      <w:r w:rsidRPr="00635125">
        <w:rPr>
          <w:rFonts w:asciiTheme="majorHAnsi" w:eastAsia="Gilroy" w:hAnsiTheme="majorHAnsi" w:cstheme="majorHAnsi"/>
          <w:b/>
          <w:color w:val="003A70" w:themeColor="accent1"/>
          <w:spacing w:val="4"/>
          <w:sz w:val="40"/>
          <w:lang w:val="en-GB"/>
        </w:rPr>
        <w:t xml:space="preserve"> </w:t>
      </w:r>
      <w:r w:rsidRPr="00C17089">
        <w:rPr>
          <w:rFonts w:asciiTheme="majorHAnsi" w:eastAsia="Gilroy" w:hAnsiTheme="majorHAnsi" w:cstheme="majorHAnsi"/>
          <w:b/>
          <w:color w:val="003A70" w:themeColor="accent1"/>
          <w:spacing w:val="4"/>
          <w:sz w:val="40"/>
          <w:lang w:val="en-GB"/>
        </w:rPr>
        <w:t>Sun</w:t>
      </w:r>
      <w:r>
        <w:rPr>
          <w:rFonts w:asciiTheme="majorHAnsi" w:eastAsia="Gilroy" w:hAnsiTheme="majorHAnsi" w:cstheme="majorHAnsi"/>
          <w:b/>
          <w:color w:val="003A70" w:themeColor="accent1"/>
          <w:spacing w:val="4"/>
          <w:sz w:val="40"/>
          <w:lang w:val="en-GB"/>
        </w:rPr>
        <w:t xml:space="preserve"> P</w:t>
      </w:r>
      <w:r w:rsidRPr="00C17089">
        <w:rPr>
          <w:rFonts w:asciiTheme="majorHAnsi" w:eastAsia="Gilroy" w:hAnsiTheme="majorHAnsi" w:cstheme="majorHAnsi"/>
          <w:b/>
          <w:color w:val="003A70" w:themeColor="accent1"/>
          <w:spacing w:val="4"/>
          <w:sz w:val="40"/>
          <w:lang w:val="en-GB"/>
        </w:rPr>
        <w:t>aper</w:t>
      </w:r>
      <w:r w:rsidR="008F18C8">
        <w:rPr>
          <w:rFonts w:asciiTheme="majorHAnsi" w:eastAsia="Gilroy" w:hAnsiTheme="majorHAnsi" w:cstheme="majorHAnsi"/>
          <w:b/>
          <w:color w:val="003A70" w:themeColor="accent1"/>
          <w:spacing w:val="4"/>
          <w:sz w:val="40"/>
          <w:lang w:val="en-GB"/>
        </w:rPr>
        <w:t xml:space="preserve"> </w:t>
      </w:r>
      <w:r w:rsidR="008F18C8" w:rsidRPr="008F18C8">
        <w:rPr>
          <w:rFonts w:asciiTheme="majorHAnsi" w:eastAsia="Gilroy" w:hAnsiTheme="majorHAnsi" w:cstheme="majorHAnsi"/>
          <w:b/>
          <w:color w:val="003A70" w:themeColor="accent1"/>
          <w:spacing w:val="4"/>
          <w:sz w:val="40"/>
          <w:lang w:val="en-GB"/>
        </w:rPr>
        <w:t>Savannak</w:t>
      </w:r>
      <w:r w:rsidR="005E1ADA">
        <w:rPr>
          <w:rFonts w:asciiTheme="majorHAnsi" w:eastAsia="Gilroy" w:hAnsiTheme="majorHAnsi" w:cstheme="majorHAnsi"/>
          <w:b/>
          <w:color w:val="003A70" w:themeColor="accent1"/>
          <w:spacing w:val="4"/>
          <w:sz w:val="40"/>
          <w:lang w:val="en-GB"/>
        </w:rPr>
        <w:t>h</w:t>
      </w:r>
      <w:r w:rsidR="008F18C8" w:rsidRPr="008F18C8">
        <w:rPr>
          <w:rFonts w:asciiTheme="majorHAnsi" w:eastAsia="Gilroy" w:hAnsiTheme="majorHAnsi" w:cstheme="majorHAnsi"/>
          <w:b/>
          <w:color w:val="003A70" w:themeColor="accent1"/>
          <w:spacing w:val="4"/>
          <w:sz w:val="40"/>
          <w:lang w:val="en-GB"/>
        </w:rPr>
        <w:t>et</w:t>
      </w:r>
      <w:r>
        <w:rPr>
          <w:rFonts w:asciiTheme="majorHAnsi" w:eastAsia="Gilroy" w:hAnsiTheme="majorHAnsi" w:cstheme="majorHAnsi"/>
          <w:b/>
          <w:color w:val="003A70" w:themeColor="accent1"/>
          <w:spacing w:val="4"/>
          <w:sz w:val="40"/>
          <w:lang w:val="en-GB"/>
        </w:rPr>
        <w:t>,</w:t>
      </w:r>
      <w:r w:rsidRPr="00C17089">
        <w:rPr>
          <w:rFonts w:asciiTheme="majorHAnsi" w:eastAsia="Gilroy" w:hAnsiTheme="majorHAnsi" w:cstheme="majorHAnsi"/>
          <w:b/>
          <w:color w:val="003A70" w:themeColor="accent1"/>
          <w:spacing w:val="4"/>
          <w:sz w:val="40"/>
          <w:lang w:val="en-GB"/>
        </w:rPr>
        <w:t xml:space="preserve"> Lao</w:t>
      </w:r>
      <w:r>
        <w:rPr>
          <w:rFonts w:asciiTheme="majorHAnsi" w:eastAsia="Gilroy" w:hAnsiTheme="majorHAnsi" w:cstheme="majorHAnsi"/>
          <w:b/>
          <w:color w:val="003A70" w:themeColor="accent1"/>
          <w:spacing w:val="4"/>
          <w:sz w:val="40"/>
          <w:lang w:val="en-GB"/>
        </w:rPr>
        <w:t>s</w:t>
      </w:r>
    </w:p>
    <w:p w14:paraId="64543B0A" w14:textId="77777777" w:rsidR="00D34DEC" w:rsidRPr="00D34DEC" w:rsidRDefault="00D34DEC" w:rsidP="00F12827">
      <w:pPr>
        <w:widowControl w:val="0"/>
        <w:autoSpaceDE w:val="0"/>
        <w:autoSpaceDN w:val="0"/>
        <w:spacing w:line="276" w:lineRule="auto"/>
        <w:outlineLvl w:val="1"/>
        <w:rPr>
          <w:rFonts w:asciiTheme="majorHAnsi" w:eastAsia="Gilroy" w:hAnsiTheme="majorHAnsi" w:cstheme="majorHAnsi"/>
          <w:b/>
          <w:color w:val="003A70" w:themeColor="accent1"/>
          <w:spacing w:val="4"/>
          <w:sz w:val="22"/>
          <w:lang w:val="en-GB"/>
        </w:rPr>
      </w:pPr>
    </w:p>
    <w:p w14:paraId="0E69E925" w14:textId="6659EE03" w:rsidR="00F12827" w:rsidRDefault="00F12827" w:rsidP="00F12827">
      <w:pPr>
        <w:widowControl w:val="0"/>
        <w:autoSpaceDE w:val="0"/>
        <w:autoSpaceDN w:val="0"/>
        <w:spacing w:line="276" w:lineRule="auto"/>
        <w:outlineLvl w:val="1"/>
        <w:rPr>
          <w:lang w:val="en-US"/>
        </w:rPr>
      </w:pPr>
      <w:r w:rsidRPr="00B45952">
        <w:rPr>
          <w:rFonts w:asciiTheme="minorHAnsi" w:eastAsia="Gilroy" w:hAnsiTheme="minorHAnsi" w:cstheme="minorHAnsi"/>
          <w:i/>
          <w:iCs/>
          <w:color w:val="003A70"/>
          <w:lang w:val="en-US"/>
        </w:rPr>
        <w:t xml:space="preserve">GRAZ, </w:t>
      </w:r>
      <w:r w:rsidR="00215A87" w:rsidRPr="00B45952">
        <w:rPr>
          <w:rFonts w:asciiTheme="minorHAnsi" w:eastAsia="Gilroy" w:hAnsiTheme="minorHAnsi" w:cstheme="minorHAnsi"/>
          <w:i/>
          <w:iCs/>
          <w:color w:val="003A70"/>
          <w:lang w:val="en-US"/>
        </w:rPr>
        <w:t>M</w:t>
      </w:r>
      <w:r w:rsidR="00FC61AD" w:rsidRPr="00B45952">
        <w:rPr>
          <w:rFonts w:asciiTheme="minorHAnsi" w:eastAsia="Gilroy" w:hAnsiTheme="minorHAnsi" w:cstheme="minorHAnsi"/>
          <w:i/>
          <w:iCs/>
          <w:color w:val="003A70"/>
          <w:lang w:val="en-US"/>
        </w:rPr>
        <w:t>AY</w:t>
      </w:r>
      <w:r w:rsidR="00215A87" w:rsidRPr="00B45952">
        <w:rPr>
          <w:rFonts w:asciiTheme="minorHAnsi" w:eastAsia="Gilroy" w:hAnsiTheme="minorHAnsi" w:cstheme="minorHAnsi"/>
          <w:i/>
          <w:iCs/>
          <w:color w:val="003A70"/>
          <w:lang w:val="en-US"/>
        </w:rPr>
        <w:t xml:space="preserve"> </w:t>
      </w:r>
      <w:r w:rsidR="00B45952" w:rsidRPr="00B45952">
        <w:rPr>
          <w:rFonts w:asciiTheme="minorHAnsi" w:eastAsia="Gilroy" w:hAnsiTheme="minorHAnsi" w:cstheme="minorHAnsi"/>
          <w:i/>
          <w:iCs/>
          <w:color w:val="003A70"/>
          <w:lang w:val="en-US"/>
        </w:rPr>
        <w:t>19</w:t>
      </w:r>
      <w:r w:rsidRPr="00B45952">
        <w:rPr>
          <w:rFonts w:asciiTheme="minorHAnsi" w:eastAsia="Gilroy" w:hAnsiTheme="minorHAnsi" w:cstheme="minorHAnsi"/>
          <w:i/>
          <w:iCs/>
          <w:color w:val="003A70"/>
          <w:lang w:val="en-US"/>
        </w:rPr>
        <w:t>, 20</w:t>
      </w:r>
      <w:r w:rsidRPr="007A623B">
        <w:rPr>
          <w:rFonts w:asciiTheme="minorHAnsi" w:eastAsia="Gilroy" w:hAnsiTheme="minorHAnsi" w:cstheme="minorHAnsi"/>
          <w:i/>
          <w:iCs/>
          <w:color w:val="003A70"/>
          <w:lang w:val="en-US"/>
        </w:rPr>
        <w:t>21.</w:t>
      </w:r>
      <w:r w:rsidRPr="00DD6489">
        <w:rPr>
          <w:lang w:val="en-US"/>
        </w:rPr>
        <w:t xml:space="preserve"> International technology Group ANDRITZ has successfully started up </w:t>
      </w:r>
      <w:r w:rsidR="00162BC2">
        <w:rPr>
          <w:lang w:val="en-US"/>
        </w:rPr>
        <w:t>a</w:t>
      </w:r>
      <w:r w:rsidR="00162BC2" w:rsidRPr="00DD6489">
        <w:rPr>
          <w:lang w:val="en-US"/>
        </w:rPr>
        <w:t xml:space="preserve"> </w:t>
      </w:r>
      <w:r w:rsidR="00162BC2">
        <w:rPr>
          <w:lang w:val="en-US"/>
        </w:rPr>
        <w:t>complete</w:t>
      </w:r>
      <w:r w:rsidR="000C4AFF">
        <w:rPr>
          <w:lang w:val="en-US"/>
        </w:rPr>
        <w:t>, innovative</w:t>
      </w:r>
      <w:r w:rsidR="00162BC2">
        <w:rPr>
          <w:lang w:val="en-US"/>
        </w:rPr>
        <w:t xml:space="preserve"> </w:t>
      </w:r>
      <w:r w:rsidR="00162BC2" w:rsidRPr="00DD6489">
        <w:rPr>
          <w:lang w:val="en-US"/>
        </w:rPr>
        <w:t xml:space="preserve">reject handling line </w:t>
      </w:r>
      <w:r w:rsidR="000C4AFF">
        <w:rPr>
          <w:lang w:val="en-US"/>
        </w:rPr>
        <w:t xml:space="preserve">as well as </w:t>
      </w:r>
      <w:r w:rsidR="007B5ECF">
        <w:rPr>
          <w:lang w:val="en-US"/>
        </w:rPr>
        <w:t xml:space="preserve">key </w:t>
      </w:r>
      <w:r w:rsidR="00CB0B53">
        <w:rPr>
          <w:lang w:val="en-US"/>
        </w:rPr>
        <w:t>stock preparation equipment</w:t>
      </w:r>
      <w:r w:rsidR="000C4AFF">
        <w:rPr>
          <w:lang w:val="en-US"/>
        </w:rPr>
        <w:t xml:space="preserve"> </w:t>
      </w:r>
      <w:r w:rsidR="00CB0B53">
        <w:rPr>
          <w:lang w:val="en-US"/>
        </w:rPr>
        <w:t>at</w:t>
      </w:r>
      <w:r w:rsidRPr="00673AAE">
        <w:rPr>
          <w:lang w:val="en-US"/>
        </w:rPr>
        <w:t xml:space="preserve"> </w:t>
      </w:r>
      <w:r w:rsidR="00076495" w:rsidRPr="00673AAE">
        <w:rPr>
          <w:lang w:val="en-US"/>
        </w:rPr>
        <w:t>Sun Paper Savannak</w:t>
      </w:r>
      <w:r w:rsidR="005E1ADA">
        <w:rPr>
          <w:lang w:val="en-US"/>
        </w:rPr>
        <w:t>h</w:t>
      </w:r>
      <w:r w:rsidR="00076495" w:rsidRPr="00673AAE">
        <w:rPr>
          <w:lang w:val="en-US"/>
        </w:rPr>
        <w:t>et</w:t>
      </w:r>
      <w:r w:rsidR="00CB0B53">
        <w:rPr>
          <w:lang w:val="en-US"/>
        </w:rPr>
        <w:t xml:space="preserve">, </w:t>
      </w:r>
      <w:r w:rsidRPr="00DD6489">
        <w:rPr>
          <w:lang w:val="en-US"/>
        </w:rPr>
        <w:t xml:space="preserve">Savannakhet </w:t>
      </w:r>
      <w:r w:rsidR="006D00B1">
        <w:rPr>
          <w:lang w:val="en-US"/>
        </w:rPr>
        <w:t>P</w:t>
      </w:r>
      <w:r w:rsidR="005E1ADA" w:rsidRPr="00DD6489">
        <w:rPr>
          <w:lang w:val="en-US"/>
        </w:rPr>
        <w:t>rovince</w:t>
      </w:r>
      <w:r w:rsidRPr="00DD6489">
        <w:rPr>
          <w:lang w:val="en-US"/>
        </w:rPr>
        <w:t xml:space="preserve">, Laos.  </w:t>
      </w:r>
    </w:p>
    <w:p w14:paraId="293277EE" w14:textId="102FB530" w:rsidR="00385182" w:rsidRDefault="00385182" w:rsidP="00F12827">
      <w:pPr>
        <w:widowControl w:val="0"/>
        <w:autoSpaceDE w:val="0"/>
        <w:autoSpaceDN w:val="0"/>
        <w:spacing w:line="276" w:lineRule="auto"/>
        <w:outlineLvl w:val="1"/>
        <w:rPr>
          <w:lang w:val="en-US"/>
        </w:rPr>
      </w:pPr>
    </w:p>
    <w:p w14:paraId="39E4BFAF" w14:textId="20DAE3A5" w:rsidR="00C53FD3" w:rsidRDefault="00E9072D" w:rsidP="00F12827">
      <w:pPr>
        <w:widowControl w:val="0"/>
        <w:autoSpaceDE w:val="0"/>
        <w:autoSpaceDN w:val="0"/>
        <w:spacing w:line="276" w:lineRule="auto"/>
        <w:outlineLvl w:val="1"/>
        <w:rPr>
          <w:rFonts w:asciiTheme="majorHAnsi" w:eastAsia="SimSun" w:hAnsiTheme="majorHAnsi" w:cstheme="majorHAnsi"/>
          <w:lang w:val="en-US" w:eastAsia="zh-CN"/>
        </w:rPr>
      </w:pPr>
      <w:r>
        <w:rPr>
          <w:rFonts w:asciiTheme="majorHAnsi" w:eastAsia="SimSun" w:hAnsiTheme="majorHAnsi" w:cstheme="majorHAnsi"/>
          <w:lang w:val="en-US" w:eastAsia="zh-CN"/>
        </w:rPr>
        <w:t xml:space="preserve">ANDRITZ’s </w:t>
      </w:r>
      <w:r w:rsidR="007F1867">
        <w:rPr>
          <w:rFonts w:asciiTheme="majorHAnsi" w:eastAsia="SimSun" w:hAnsiTheme="majorHAnsi" w:cstheme="majorHAnsi"/>
          <w:lang w:val="en-US" w:eastAsia="zh-CN"/>
        </w:rPr>
        <w:t>scope of supply includes a compete reject handling line</w:t>
      </w:r>
      <w:r w:rsidR="00C53FD3">
        <w:rPr>
          <w:rFonts w:asciiTheme="majorHAnsi" w:eastAsia="SimSun" w:hAnsiTheme="majorHAnsi" w:cstheme="majorHAnsi"/>
          <w:lang w:val="en-US" w:eastAsia="zh-CN"/>
        </w:rPr>
        <w:t xml:space="preserve"> </w:t>
      </w:r>
      <w:r w:rsidR="00990315">
        <w:rPr>
          <w:rFonts w:asciiTheme="majorHAnsi" w:eastAsia="SimSun" w:hAnsiTheme="majorHAnsi" w:cstheme="majorHAnsi"/>
          <w:lang w:val="en-US" w:eastAsia="zh-CN"/>
        </w:rPr>
        <w:t>that processes</w:t>
      </w:r>
      <w:r w:rsidR="00C53FD3">
        <w:rPr>
          <w:rFonts w:asciiTheme="majorHAnsi" w:eastAsia="SimSun" w:hAnsiTheme="majorHAnsi" w:cstheme="majorHAnsi"/>
          <w:lang w:val="en-US" w:eastAsia="zh-CN"/>
        </w:rPr>
        <w:t xml:space="preserve"> rejects from the </w:t>
      </w:r>
      <w:r w:rsidR="00F868E9">
        <w:rPr>
          <w:rFonts w:asciiTheme="majorHAnsi" w:eastAsia="SimSun" w:hAnsiTheme="majorHAnsi" w:cstheme="majorHAnsi"/>
          <w:lang w:val="en-US" w:eastAsia="zh-CN"/>
        </w:rPr>
        <w:t xml:space="preserve">mill’s two </w:t>
      </w:r>
      <w:r w:rsidR="00C53FD3">
        <w:rPr>
          <w:rFonts w:asciiTheme="majorHAnsi" w:eastAsia="SimSun" w:hAnsiTheme="majorHAnsi" w:cstheme="majorHAnsi"/>
          <w:lang w:val="en-US" w:eastAsia="zh-CN"/>
        </w:rPr>
        <w:t>OCC lines and the pulp drying line on site</w:t>
      </w:r>
      <w:r w:rsidR="006E0A01" w:rsidRPr="006E0A01">
        <w:rPr>
          <w:rFonts w:asciiTheme="majorHAnsi" w:eastAsia="SimSun" w:hAnsiTheme="majorHAnsi" w:cstheme="majorHAnsi"/>
          <w:lang w:val="en-US" w:eastAsia="zh-CN"/>
        </w:rPr>
        <w:t xml:space="preserve"> </w:t>
      </w:r>
      <w:r w:rsidR="006E0A01">
        <w:rPr>
          <w:rFonts w:asciiTheme="majorHAnsi" w:eastAsia="SimSun" w:hAnsiTheme="majorHAnsi" w:cstheme="majorHAnsi"/>
          <w:lang w:val="en-US" w:eastAsia="zh-CN"/>
        </w:rPr>
        <w:t>and has a design capacity of 400 t/d</w:t>
      </w:r>
      <w:r w:rsidR="00C53FD3">
        <w:rPr>
          <w:rFonts w:asciiTheme="majorHAnsi" w:eastAsia="SimSun" w:hAnsiTheme="majorHAnsi" w:cstheme="majorHAnsi"/>
          <w:lang w:val="en-US" w:eastAsia="zh-CN"/>
        </w:rPr>
        <w:t xml:space="preserve">. </w:t>
      </w:r>
    </w:p>
    <w:p w14:paraId="1CC60649" w14:textId="77777777" w:rsidR="00C53FD3" w:rsidRPr="00535EFB" w:rsidRDefault="00C53FD3" w:rsidP="00F12827">
      <w:pPr>
        <w:widowControl w:val="0"/>
        <w:autoSpaceDE w:val="0"/>
        <w:autoSpaceDN w:val="0"/>
        <w:spacing w:line="276" w:lineRule="auto"/>
        <w:outlineLvl w:val="1"/>
        <w:rPr>
          <w:rFonts w:asciiTheme="majorHAnsi" w:eastAsia="SimSun" w:hAnsiTheme="majorHAnsi" w:cstheme="majorHAnsi"/>
          <w:lang w:val="en-US" w:eastAsia="zh-CN"/>
        </w:rPr>
      </w:pPr>
    </w:p>
    <w:p w14:paraId="111377FB" w14:textId="0795286F" w:rsidR="00385182" w:rsidRDefault="00EB2EE4" w:rsidP="00F12827">
      <w:pPr>
        <w:widowControl w:val="0"/>
        <w:autoSpaceDE w:val="0"/>
        <w:autoSpaceDN w:val="0"/>
        <w:spacing w:line="276" w:lineRule="auto"/>
        <w:outlineLvl w:val="1"/>
        <w:rPr>
          <w:lang w:val="en-US"/>
        </w:rPr>
      </w:pPr>
      <w:r>
        <w:rPr>
          <w:lang w:val="en-US"/>
        </w:rPr>
        <w:t xml:space="preserve">The innovative reject line </w:t>
      </w:r>
      <w:r w:rsidR="00F868E9">
        <w:rPr>
          <w:lang w:val="en-US"/>
        </w:rPr>
        <w:t xml:space="preserve">delivered and started up by ANDRITZ </w:t>
      </w:r>
      <w:r>
        <w:rPr>
          <w:lang w:val="en-US"/>
        </w:rPr>
        <w:t>comprises</w:t>
      </w:r>
      <w:r w:rsidR="00A53FF0">
        <w:rPr>
          <w:lang w:val="en-US"/>
        </w:rPr>
        <w:t xml:space="preserve"> the</w:t>
      </w:r>
      <w:r>
        <w:rPr>
          <w:lang w:val="en-US"/>
        </w:rPr>
        <w:t xml:space="preserve"> following key equipment:</w:t>
      </w:r>
    </w:p>
    <w:p w14:paraId="7685997B" w14:textId="1E098BC5" w:rsidR="00EB2EE4" w:rsidRDefault="00EB2EE4" w:rsidP="00EB2EE4">
      <w:pPr>
        <w:pStyle w:val="ListParagraph"/>
        <w:widowControl w:val="0"/>
        <w:numPr>
          <w:ilvl w:val="0"/>
          <w:numId w:val="19"/>
        </w:numPr>
        <w:autoSpaceDE w:val="0"/>
        <w:autoSpaceDN w:val="0"/>
        <w:spacing w:line="276" w:lineRule="auto"/>
        <w:outlineLvl w:val="1"/>
        <w:rPr>
          <w:lang w:val="en-US"/>
        </w:rPr>
      </w:pPr>
      <w:r w:rsidRPr="00EB2EE4">
        <w:rPr>
          <w:lang w:val="en-US"/>
        </w:rPr>
        <w:t xml:space="preserve">Reject Compactor ReCo </w:t>
      </w:r>
      <w:r>
        <w:rPr>
          <w:lang w:val="en-US"/>
        </w:rPr>
        <w:t>for dewatering</w:t>
      </w:r>
      <w:r w:rsidRPr="00EB2EE4">
        <w:rPr>
          <w:lang w:val="en-US"/>
        </w:rPr>
        <w:t xml:space="preserve"> the light rejects from coarse and drum screening to highest dryness</w:t>
      </w:r>
    </w:p>
    <w:p w14:paraId="0A0A2521" w14:textId="085BF4AE" w:rsidR="00EB2EE4" w:rsidRPr="00EB2EE4" w:rsidRDefault="00EB2EE4" w:rsidP="00EB2EE4">
      <w:pPr>
        <w:pStyle w:val="ListParagraph"/>
        <w:widowControl w:val="0"/>
        <w:numPr>
          <w:ilvl w:val="0"/>
          <w:numId w:val="19"/>
        </w:numPr>
        <w:autoSpaceDE w:val="0"/>
        <w:autoSpaceDN w:val="0"/>
        <w:spacing w:line="276" w:lineRule="auto"/>
        <w:outlineLvl w:val="1"/>
        <w:rPr>
          <w:lang w:val="en-US"/>
        </w:rPr>
      </w:pPr>
      <w:r w:rsidRPr="0013388D">
        <w:rPr>
          <w:rFonts w:eastAsia="SimSun"/>
          <w:color w:val="000000" w:themeColor="text1"/>
          <w:szCs w:val="20"/>
          <w:lang w:val="en-US" w:eastAsia="zh-CN" w:bidi="ar-SA"/>
        </w:rPr>
        <w:t>ADuro P shredder equipped with a unique knife system and a robust rotor to ensure that the material is cut to the required particle sizes</w:t>
      </w:r>
      <w:r w:rsidR="00A53FF0" w:rsidRPr="00A53FF0">
        <w:rPr>
          <w:rFonts w:eastAsia="SimSun"/>
          <w:color w:val="000000" w:themeColor="text1"/>
          <w:szCs w:val="20"/>
          <w:lang w:val="en-US" w:eastAsia="zh-CN" w:bidi="ar-SA"/>
        </w:rPr>
        <w:t xml:space="preserve"> </w:t>
      </w:r>
      <w:r w:rsidR="00A53FF0" w:rsidRPr="0013388D">
        <w:rPr>
          <w:rFonts w:eastAsia="SimSun"/>
          <w:color w:val="000000" w:themeColor="text1"/>
          <w:szCs w:val="20"/>
          <w:lang w:val="en-US" w:eastAsia="zh-CN" w:bidi="ar-SA"/>
        </w:rPr>
        <w:t>in only one step</w:t>
      </w:r>
    </w:p>
    <w:p w14:paraId="16FBE6B3" w14:textId="3A22A629" w:rsidR="00EB2EE4" w:rsidRPr="00793A68" w:rsidRDefault="00EB2EE4" w:rsidP="00A16032">
      <w:pPr>
        <w:pStyle w:val="ListParagraph"/>
        <w:widowControl w:val="0"/>
        <w:numPr>
          <w:ilvl w:val="0"/>
          <w:numId w:val="19"/>
        </w:numPr>
        <w:autoSpaceDE w:val="0"/>
        <w:autoSpaceDN w:val="0"/>
        <w:spacing w:line="276" w:lineRule="auto"/>
        <w:outlineLvl w:val="1"/>
        <w:rPr>
          <w:lang w:val="en-US"/>
        </w:rPr>
      </w:pPr>
      <w:r w:rsidRPr="00A16032">
        <w:rPr>
          <w:rFonts w:eastAsia="SimSun"/>
          <w:color w:val="000000" w:themeColor="text1"/>
          <w:szCs w:val="20"/>
          <w:lang w:val="en-US" w:eastAsia="zh-CN" w:bidi="ar-SA"/>
        </w:rPr>
        <w:t xml:space="preserve">ADuro C </w:t>
      </w:r>
      <w:r w:rsidR="00A16032" w:rsidRPr="00A16032">
        <w:rPr>
          <w:rFonts w:eastAsia="SimSun"/>
          <w:color w:val="000000" w:themeColor="text1"/>
          <w:szCs w:val="20"/>
          <w:lang w:val="en-US" w:eastAsia="zh-CN" w:bidi="ar-SA"/>
        </w:rPr>
        <w:t xml:space="preserve">shredder with special coupled shafts to facilitate knife exchange </w:t>
      </w:r>
      <w:r w:rsidR="00A16032">
        <w:rPr>
          <w:rFonts w:eastAsia="SimSun"/>
          <w:color w:val="000000" w:themeColor="text1"/>
          <w:szCs w:val="20"/>
          <w:lang w:val="en-US" w:eastAsia="zh-CN" w:bidi="ar-SA"/>
        </w:rPr>
        <w:t xml:space="preserve">during </w:t>
      </w:r>
      <w:r w:rsidR="00A16032" w:rsidRPr="00A340D4">
        <w:rPr>
          <w:rFonts w:eastAsia="SimSun"/>
          <w:color w:val="000000" w:themeColor="text1"/>
          <w:szCs w:val="20"/>
          <w:lang w:val="en-US" w:eastAsia="zh-CN" w:bidi="ar-SA"/>
        </w:rPr>
        <w:t>maintenance</w:t>
      </w:r>
      <w:r w:rsidR="00625359">
        <w:rPr>
          <w:rFonts w:eastAsia="SimSun"/>
          <w:color w:val="000000" w:themeColor="text1"/>
          <w:szCs w:val="20"/>
          <w:lang w:val="en-US" w:eastAsia="zh-CN" w:bidi="ar-SA"/>
        </w:rPr>
        <w:t xml:space="preserve"> </w:t>
      </w:r>
      <w:r w:rsidR="00A53FF0">
        <w:rPr>
          <w:rFonts w:eastAsia="SimSun"/>
          <w:color w:val="000000" w:themeColor="text1"/>
          <w:szCs w:val="20"/>
          <w:lang w:val="en-US" w:eastAsia="zh-CN" w:bidi="ar-SA"/>
        </w:rPr>
        <w:t>and thus</w:t>
      </w:r>
      <w:r w:rsidR="00625359">
        <w:rPr>
          <w:rFonts w:eastAsia="SimSun"/>
          <w:color w:val="000000" w:themeColor="text1"/>
          <w:szCs w:val="20"/>
          <w:lang w:val="en-US" w:eastAsia="zh-CN" w:bidi="ar-SA"/>
        </w:rPr>
        <w:t xml:space="preserve"> reduce downtime </w:t>
      </w:r>
    </w:p>
    <w:p w14:paraId="18F48CE1" w14:textId="1514CA48" w:rsidR="008768B6" w:rsidRDefault="008768B6" w:rsidP="00EB2EE4">
      <w:pPr>
        <w:pStyle w:val="ListParagraph"/>
        <w:widowControl w:val="0"/>
        <w:numPr>
          <w:ilvl w:val="0"/>
          <w:numId w:val="0"/>
        </w:numPr>
        <w:autoSpaceDE w:val="0"/>
        <w:autoSpaceDN w:val="0"/>
        <w:spacing w:line="276" w:lineRule="auto"/>
        <w:ind w:left="720"/>
        <w:outlineLvl w:val="1"/>
        <w:rPr>
          <w:lang w:val="en-US"/>
        </w:rPr>
      </w:pPr>
    </w:p>
    <w:p w14:paraId="0F0677B5" w14:textId="5E4D45B0" w:rsidR="008768B6" w:rsidRPr="00621B97" w:rsidRDefault="00A017C4" w:rsidP="00F12827">
      <w:pPr>
        <w:widowControl w:val="0"/>
        <w:autoSpaceDE w:val="0"/>
        <w:autoSpaceDN w:val="0"/>
        <w:spacing w:line="276" w:lineRule="auto"/>
        <w:outlineLvl w:val="1"/>
        <w:rPr>
          <w:i/>
          <w:iCs/>
          <w:lang w:val="en-US"/>
        </w:rPr>
      </w:pPr>
      <w:r w:rsidRPr="007B5C95">
        <w:rPr>
          <w:color w:val="000000" w:themeColor="text1"/>
          <w:lang w:val="en-US"/>
        </w:rPr>
        <w:t>Ying Guangdong, Vice General Manager and Chief Engineer at</w:t>
      </w:r>
      <w:r w:rsidR="00A53FF0">
        <w:rPr>
          <w:color w:val="000000" w:themeColor="text1"/>
          <w:lang w:val="en-US"/>
        </w:rPr>
        <w:t xml:space="preserve"> the</w:t>
      </w:r>
      <w:r w:rsidRPr="007B5C95">
        <w:rPr>
          <w:color w:val="000000" w:themeColor="text1"/>
          <w:lang w:val="en-US"/>
        </w:rPr>
        <w:t xml:space="preserve"> Sun Paper Group</w:t>
      </w:r>
      <w:r w:rsidR="00A53FF0">
        <w:rPr>
          <w:color w:val="000000" w:themeColor="text1"/>
          <w:lang w:val="en-US"/>
        </w:rPr>
        <w:t>,</w:t>
      </w:r>
      <w:r w:rsidR="00874EE3" w:rsidRPr="007B5C95">
        <w:rPr>
          <w:lang w:val="en-US"/>
        </w:rPr>
        <w:t xml:space="preserve"> says: “</w:t>
      </w:r>
      <w:r w:rsidR="00874EE3" w:rsidRPr="00621B97">
        <w:rPr>
          <w:i/>
          <w:iCs/>
          <w:lang w:val="en-US"/>
        </w:rPr>
        <w:t xml:space="preserve">We </w:t>
      </w:r>
      <w:r w:rsidR="0092374F" w:rsidRPr="00621B97">
        <w:rPr>
          <w:i/>
          <w:iCs/>
          <w:lang w:val="en-US"/>
        </w:rPr>
        <w:t>managed a very</w:t>
      </w:r>
      <w:r w:rsidR="00874EE3" w:rsidRPr="00621B97">
        <w:rPr>
          <w:i/>
          <w:iCs/>
          <w:lang w:val="en-US"/>
        </w:rPr>
        <w:t xml:space="preserve"> successful start-up ahead of schedule despite the challenging impact of the pandemic. </w:t>
      </w:r>
      <w:r w:rsidR="00E22C6D" w:rsidRPr="00621B97">
        <w:rPr>
          <w:i/>
          <w:iCs/>
          <w:lang w:val="en-US"/>
        </w:rPr>
        <w:t xml:space="preserve">We will definitely benefit from the highly energy-efficient equipment, its </w:t>
      </w:r>
      <w:r w:rsidR="00A53FF0">
        <w:rPr>
          <w:i/>
          <w:iCs/>
          <w:lang w:val="en-US"/>
        </w:rPr>
        <w:t xml:space="preserve">long </w:t>
      </w:r>
      <w:r w:rsidR="00E22C6D" w:rsidRPr="00621B97">
        <w:rPr>
          <w:i/>
          <w:iCs/>
          <w:lang w:val="en-US"/>
        </w:rPr>
        <w:t>lifetime, easy maintenance and</w:t>
      </w:r>
      <w:r w:rsidR="00A53FF0">
        <w:rPr>
          <w:i/>
          <w:iCs/>
          <w:lang w:val="en-US"/>
        </w:rPr>
        <w:t>,</w:t>
      </w:r>
      <w:r w:rsidR="00E22C6D" w:rsidRPr="00621B97">
        <w:rPr>
          <w:i/>
          <w:iCs/>
          <w:lang w:val="en-US"/>
        </w:rPr>
        <w:t xml:space="preserve"> </w:t>
      </w:r>
      <w:r w:rsidR="0092374F" w:rsidRPr="00621B97">
        <w:rPr>
          <w:i/>
          <w:iCs/>
          <w:lang w:val="en-US"/>
        </w:rPr>
        <w:t>in particular</w:t>
      </w:r>
      <w:r w:rsidR="00A53FF0">
        <w:rPr>
          <w:i/>
          <w:iCs/>
          <w:lang w:val="en-US"/>
        </w:rPr>
        <w:t>,</w:t>
      </w:r>
      <w:r w:rsidR="0092374F" w:rsidRPr="00621B97">
        <w:rPr>
          <w:i/>
          <w:iCs/>
          <w:lang w:val="en-US"/>
        </w:rPr>
        <w:t xml:space="preserve"> </w:t>
      </w:r>
      <w:r w:rsidR="00E22C6D" w:rsidRPr="00621B97">
        <w:rPr>
          <w:i/>
          <w:iCs/>
          <w:lang w:val="en-US"/>
        </w:rPr>
        <w:t xml:space="preserve">from </w:t>
      </w:r>
      <w:r w:rsidR="00A53FF0">
        <w:rPr>
          <w:i/>
          <w:iCs/>
          <w:lang w:val="en-US"/>
        </w:rPr>
        <w:t>the</w:t>
      </w:r>
      <w:r w:rsidR="00E22C6D" w:rsidRPr="00621B97">
        <w:rPr>
          <w:i/>
          <w:iCs/>
          <w:lang w:val="en-US"/>
        </w:rPr>
        <w:t xml:space="preserve"> powerful new reject handling system.” </w:t>
      </w:r>
    </w:p>
    <w:p w14:paraId="2DAEDB47" w14:textId="77777777" w:rsidR="008768B6" w:rsidRDefault="008768B6" w:rsidP="00D504A8">
      <w:pPr>
        <w:widowControl w:val="0"/>
        <w:autoSpaceDE w:val="0"/>
        <w:autoSpaceDN w:val="0"/>
        <w:spacing w:line="276" w:lineRule="auto"/>
        <w:outlineLvl w:val="1"/>
        <w:rPr>
          <w:lang w:val="en-US"/>
        </w:rPr>
      </w:pPr>
    </w:p>
    <w:p w14:paraId="0F3DB461" w14:textId="6A912836" w:rsidR="00D504A8" w:rsidRDefault="00D504A8" w:rsidP="00D504A8">
      <w:pPr>
        <w:widowControl w:val="0"/>
        <w:autoSpaceDE w:val="0"/>
        <w:autoSpaceDN w:val="0"/>
        <w:spacing w:line="276" w:lineRule="auto"/>
        <w:outlineLvl w:val="1"/>
        <w:rPr>
          <w:lang w:val="en-US"/>
        </w:rPr>
      </w:pPr>
      <w:r>
        <w:rPr>
          <w:lang w:val="en-US"/>
        </w:rPr>
        <w:t>In addition, ANDRITZ installed approach flow systems</w:t>
      </w:r>
      <w:r w:rsidR="00A53FF0">
        <w:rPr>
          <w:lang w:val="en-US"/>
        </w:rPr>
        <w:t xml:space="preserve"> and</w:t>
      </w:r>
      <w:r>
        <w:rPr>
          <w:lang w:val="en-US"/>
        </w:rPr>
        <w:t xml:space="preserve"> broke handling as well as several stock preparation components as part of two OCC lines. The stock preparation systems feed two paper production lines that feature a maximum capacity of </w:t>
      </w:r>
      <w:r w:rsidRPr="007F1867">
        <w:rPr>
          <w:lang w:val="en-US"/>
        </w:rPr>
        <w:t>1</w:t>
      </w:r>
      <w:r>
        <w:rPr>
          <w:lang w:val="en-US"/>
        </w:rPr>
        <w:t>,</w:t>
      </w:r>
      <w:r w:rsidRPr="007F1867">
        <w:rPr>
          <w:lang w:val="en-US"/>
        </w:rPr>
        <w:t>434</w:t>
      </w:r>
      <w:r>
        <w:rPr>
          <w:lang w:val="en-US"/>
        </w:rPr>
        <w:t xml:space="preserve"> </w:t>
      </w:r>
      <w:r w:rsidRPr="007F1867">
        <w:rPr>
          <w:lang w:val="en-US"/>
        </w:rPr>
        <w:t>t/d</w:t>
      </w:r>
      <w:r>
        <w:rPr>
          <w:lang w:val="en-US"/>
        </w:rPr>
        <w:t xml:space="preserve"> each and produce high-quality test liner and corrugated paper as</w:t>
      </w:r>
      <w:r w:rsidR="00A53FF0">
        <w:rPr>
          <w:lang w:val="en-US"/>
        </w:rPr>
        <w:t xml:space="preserve"> their</w:t>
      </w:r>
      <w:r>
        <w:rPr>
          <w:lang w:val="en-US"/>
        </w:rPr>
        <w:t xml:space="preserve"> final product.</w:t>
      </w:r>
    </w:p>
    <w:p w14:paraId="6EED5A9C" w14:textId="77777777" w:rsidR="00D504A8" w:rsidRDefault="00D504A8" w:rsidP="00E22C6D">
      <w:pPr>
        <w:pStyle w:val="ListParagraph"/>
        <w:widowControl w:val="0"/>
        <w:numPr>
          <w:ilvl w:val="0"/>
          <w:numId w:val="0"/>
        </w:numPr>
        <w:autoSpaceDE w:val="0"/>
        <w:autoSpaceDN w:val="0"/>
        <w:spacing w:line="276" w:lineRule="auto"/>
        <w:outlineLvl w:val="1"/>
        <w:rPr>
          <w:lang w:val="en-US"/>
        </w:rPr>
      </w:pPr>
    </w:p>
    <w:p w14:paraId="393E2F68" w14:textId="5B33FE0E" w:rsidR="00F12827" w:rsidRDefault="00F12827" w:rsidP="00E22C6D">
      <w:pPr>
        <w:pStyle w:val="ListParagraph"/>
        <w:widowControl w:val="0"/>
        <w:numPr>
          <w:ilvl w:val="0"/>
          <w:numId w:val="0"/>
        </w:numPr>
        <w:autoSpaceDE w:val="0"/>
        <w:autoSpaceDN w:val="0"/>
        <w:spacing w:line="276" w:lineRule="auto"/>
        <w:outlineLvl w:val="1"/>
        <w:rPr>
          <w:lang w:val="en-US"/>
        </w:rPr>
      </w:pPr>
      <w:r w:rsidRPr="00DD6489">
        <w:rPr>
          <w:rFonts w:hint="eastAsia"/>
          <w:lang w:val="en-US"/>
        </w:rPr>
        <w:t>T</w:t>
      </w:r>
      <w:r w:rsidRPr="00DD6489">
        <w:rPr>
          <w:lang w:val="en-US"/>
        </w:rPr>
        <w:t>h</w:t>
      </w:r>
      <w:r w:rsidR="00205C78">
        <w:rPr>
          <w:lang w:val="en-US"/>
        </w:rPr>
        <w:t>is</w:t>
      </w:r>
      <w:r w:rsidRPr="00DD6489">
        <w:rPr>
          <w:lang w:val="en-US"/>
        </w:rPr>
        <w:t xml:space="preserve"> successful start</w:t>
      </w:r>
      <w:r w:rsidR="00E22C6D">
        <w:rPr>
          <w:lang w:val="en-US"/>
        </w:rPr>
        <w:t>-</w:t>
      </w:r>
      <w:r w:rsidRPr="00DD6489">
        <w:rPr>
          <w:lang w:val="en-US"/>
        </w:rPr>
        <w:t xml:space="preserve">up </w:t>
      </w:r>
      <w:r w:rsidR="00205C78">
        <w:rPr>
          <w:lang w:val="en-US"/>
        </w:rPr>
        <w:t>strengthens ANDRITZ’</w:t>
      </w:r>
      <w:r w:rsidR="00A53FF0">
        <w:rPr>
          <w:lang w:val="en-US"/>
        </w:rPr>
        <w:t>s</w:t>
      </w:r>
      <w:r w:rsidR="00205C78">
        <w:rPr>
          <w:lang w:val="en-US"/>
        </w:rPr>
        <w:t xml:space="preserve"> </w:t>
      </w:r>
      <w:r w:rsidRPr="00DD6489">
        <w:rPr>
          <w:lang w:val="en-US"/>
        </w:rPr>
        <w:t xml:space="preserve">strong </w:t>
      </w:r>
      <w:r w:rsidR="00205C78">
        <w:rPr>
          <w:lang w:val="en-US"/>
        </w:rPr>
        <w:t>position as</w:t>
      </w:r>
      <w:r w:rsidR="006E0A01">
        <w:rPr>
          <w:lang w:val="en-US"/>
        </w:rPr>
        <w:t xml:space="preserve"> a</w:t>
      </w:r>
      <w:r w:rsidRPr="00DD6489">
        <w:rPr>
          <w:lang w:val="en-US"/>
        </w:rPr>
        <w:t xml:space="preserve"> technology and service</w:t>
      </w:r>
      <w:r w:rsidR="00205C78">
        <w:rPr>
          <w:lang w:val="en-US"/>
        </w:rPr>
        <w:t xml:space="preserve"> provider</w:t>
      </w:r>
      <w:r w:rsidRPr="00DD6489">
        <w:rPr>
          <w:lang w:val="en-US"/>
        </w:rPr>
        <w:t xml:space="preserve"> </w:t>
      </w:r>
      <w:r w:rsidR="00205C78">
        <w:rPr>
          <w:lang w:val="en-US"/>
        </w:rPr>
        <w:t>for</w:t>
      </w:r>
      <w:r w:rsidR="00205C78" w:rsidRPr="00DD6489">
        <w:rPr>
          <w:lang w:val="en-US"/>
        </w:rPr>
        <w:t xml:space="preserve"> </w:t>
      </w:r>
      <w:r w:rsidRPr="00DD6489">
        <w:rPr>
          <w:lang w:val="en-US"/>
        </w:rPr>
        <w:t>reject handling line</w:t>
      </w:r>
      <w:r w:rsidR="00B642BB">
        <w:rPr>
          <w:lang w:val="en-US"/>
        </w:rPr>
        <w:t>s</w:t>
      </w:r>
      <w:r w:rsidR="000C7447">
        <w:rPr>
          <w:lang w:val="en-US"/>
        </w:rPr>
        <w:t xml:space="preserve"> in S</w:t>
      </w:r>
      <w:r w:rsidRPr="00DD6489">
        <w:rPr>
          <w:lang w:val="en-US"/>
        </w:rPr>
        <w:t>outheast Asia.</w:t>
      </w:r>
      <w:r w:rsidR="001006DA">
        <w:rPr>
          <w:lang w:val="en-US"/>
        </w:rPr>
        <w:t xml:space="preserve"> </w:t>
      </w:r>
      <w:r w:rsidR="005D209E">
        <w:rPr>
          <w:lang w:val="en-US"/>
        </w:rPr>
        <w:t xml:space="preserve">ANDRITZ has </w:t>
      </w:r>
      <w:r w:rsidR="003D52C6">
        <w:rPr>
          <w:lang w:val="en-US"/>
        </w:rPr>
        <w:t xml:space="preserve">supplied </w:t>
      </w:r>
      <w:r w:rsidR="001006DA">
        <w:rPr>
          <w:lang w:val="en-US"/>
        </w:rPr>
        <w:t xml:space="preserve">three </w:t>
      </w:r>
      <w:r w:rsidR="003D52C6">
        <w:rPr>
          <w:lang w:val="en-US"/>
        </w:rPr>
        <w:t xml:space="preserve">reject handling </w:t>
      </w:r>
      <w:r w:rsidR="00205C78">
        <w:rPr>
          <w:lang w:val="en-US"/>
        </w:rPr>
        <w:t xml:space="preserve">systems </w:t>
      </w:r>
      <w:r w:rsidR="005B3057">
        <w:rPr>
          <w:lang w:val="en-US"/>
        </w:rPr>
        <w:t>to Sun Paper</w:t>
      </w:r>
      <w:r w:rsidR="006E0A01" w:rsidRPr="006E0A01">
        <w:rPr>
          <w:lang w:val="en-US"/>
        </w:rPr>
        <w:t xml:space="preserve"> </w:t>
      </w:r>
      <w:r w:rsidR="006E0A01">
        <w:rPr>
          <w:lang w:val="en-US"/>
        </w:rPr>
        <w:t>since 2014</w:t>
      </w:r>
      <w:r w:rsidR="003D52C6">
        <w:rPr>
          <w:lang w:val="en-US"/>
        </w:rPr>
        <w:t>.</w:t>
      </w:r>
      <w:r w:rsidR="00A8479D">
        <w:rPr>
          <w:lang w:val="en-US"/>
        </w:rPr>
        <w:t xml:space="preserve"> </w:t>
      </w:r>
    </w:p>
    <w:p w14:paraId="21AD78CF" w14:textId="77777777" w:rsidR="00F12827" w:rsidRPr="00E22C6D" w:rsidRDefault="00F12827" w:rsidP="00E22C6D">
      <w:pPr>
        <w:pStyle w:val="ListParagraph"/>
        <w:widowControl w:val="0"/>
        <w:numPr>
          <w:ilvl w:val="0"/>
          <w:numId w:val="0"/>
        </w:numPr>
        <w:autoSpaceDE w:val="0"/>
        <w:autoSpaceDN w:val="0"/>
        <w:spacing w:line="276" w:lineRule="auto"/>
        <w:outlineLvl w:val="1"/>
        <w:rPr>
          <w:lang w:val="en-US"/>
        </w:rPr>
      </w:pPr>
    </w:p>
    <w:p w14:paraId="17005061" w14:textId="7BF23D8A" w:rsidR="00F12827" w:rsidRDefault="001006DA" w:rsidP="00E22C6D">
      <w:pPr>
        <w:pStyle w:val="ListParagraph"/>
        <w:widowControl w:val="0"/>
        <w:numPr>
          <w:ilvl w:val="0"/>
          <w:numId w:val="0"/>
        </w:numPr>
        <w:autoSpaceDE w:val="0"/>
        <w:autoSpaceDN w:val="0"/>
        <w:spacing w:line="276" w:lineRule="auto"/>
        <w:outlineLvl w:val="1"/>
        <w:rPr>
          <w:lang w:val="en-US"/>
        </w:rPr>
      </w:pPr>
      <w:r>
        <w:rPr>
          <w:lang w:val="en-US"/>
        </w:rPr>
        <w:t>Sun Paper Savannak</w:t>
      </w:r>
      <w:r w:rsidR="005E1ADA">
        <w:rPr>
          <w:lang w:val="en-US"/>
        </w:rPr>
        <w:t>h</w:t>
      </w:r>
      <w:r>
        <w:rPr>
          <w:lang w:val="en-US"/>
        </w:rPr>
        <w:t>et</w:t>
      </w:r>
      <w:r w:rsidR="00737215">
        <w:rPr>
          <w:lang w:val="en-US"/>
        </w:rPr>
        <w:t xml:space="preserve"> </w:t>
      </w:r>
      <w:r w:rsidR="00737215" w:rsidRPr="00DD6489">
        <w:rPr>
          <w:lang w:val="en-US"/>
        </w:rPr>
        <w:t xml:space="preserve">was </w:t>
      </w:r>
      <w:r w:rsidR="00737215">
        <w:rPr>
          <w:lang w:val="en-US"/>
        </w:rPr>
        <w:t>established</w:t>
      </w:r>
      <w:r w:rsidR="00737215" w:rsidRPr="00DD6489">
        <w:rPr>
          <w:lang w:val="en-US"/>
        </w:rPr>
        <w:t xml:space="preserve"> in August 2010</w:t>
      </w:r>
      <w:r w:rsidR="00F12827" w:rsidRPr="00DD6489">
        <w:rPr>
          <w:lang w:val="en-US"/>
        </w:rPr>
        <w:t xml:space="preserve"> </w:t>
      </w:r>
      <w:r w:rsidR="006D00B1">
        <w:rPr>
          <w:lang w:val="en-US"/>
        </w:rPr>
        <w:t xml:space="preserve">as part of </w:t>
      </w:r>
      <w:r w:rsidR="006453D6">
        <w:rPr>
          <w:lang w:val="en-US"/>
        </w:rPr>
        <w:t>the</w:t>
      </w:r>
      <w:r w:rsidR="00F12827" w:rsidRPr="00DD6489">
        <w:rPr>
          <w:lang w:val="en-US"/>
        </w:rPr>
        <w:t xml:space="preserve"> Sun Paper Group</w:t>
      </w:r>
      <w:r w:rsidR="006E0A01">
        <w:rPr>
          <w:lang w:val="en-US"/>
        </w:rPr>
        <w:t>,</w:t>
      </w:r>
      <w:r w:rsidR="00737215">
        <w:rPr>
          <w:lang w:val="en-US"/>
        </w:rPr>
        <w:t xml:space="preserve"> a leading player in the pulp and paper industry</w:t>
      </w:r>
      <w:r w:rsidR="006E0A01">
        <w:rPr>
          <w:lang w:val="en-US"/>
        </w:rPr>
        <w:t>,</w:t>
      </w:r>
      <w:r w:rsidR="00737215">
        <w:rPr>
          <w:lang w:val="en-US"/>
        </w:rPr>
        <w:t xml:space="preserve"> and produces about 800,000 tons of packaging paper per year.</w:t>
      </w:r>
    </w:p>
    <w:bookmarkEnd w:id="0"/>
    <w:p w14:paraId="02184F0A" w14:textId="77777777" w:rsidR="00F168B7" w:rsidRPr="006E61AE" w:rsidRDefault="00F168B7" w:rsidP="00E22C6D">
      <w:pPr>
        <w:pStyle w:val="ListParagraph"/>
        <w:widowControl w:val="0"/>
        <w:numPr>
          <w:ilvl w:val="0"/>
          <w:numId w:val="0"/>
        </w:numPr>
        <w:autoSpaceDE w:val="0"/>
        <w:autoSpaceDN w:val="0"/>
        <w:spacing w:line="276" w:lineRule="auto"/>
        <w:ind w:left="720"/>
        <w:outlineLvl w:val="1"/>
        <w:rPr>
          <w:lang w:val="en-US"/>
        </w:rPr>
      </w:pPr>
    </w:p>
    <w:p w14:paraId="799CF624" w14:textId="77777777" w:rsidR="00F12827" w:rsidRPr="001006DA" w:rsidRDefault="00F12827" w:rsidP="00F12827">
      <w:pPr>
        <w:autoSpaceDE w:val="0"/>
        <w:autoSpaceDN w:val="0"/>
        <w:spacing w:line="160" w:lineRule="atLeast"/>
        <w:rPr>
          <w:lang w:val="en-US"/>
        </w:rPr>
      </w:pPr>
    </w:p>
    <w:p w14:paraId="159BB62C" w14:textId="6D114511" w:rsidR="00510812" w:rsidRPr="007B5C95" w:rsidRDefault="00F12827" w:rsidP="00510812">
      <w:pPr>
        <w:widowControl w:val="0"/>
        <w:autoSpaceDE w:val="0"/>
        <w:autoSpaceDN w:val="0"/>
        <w:spacing w:line="260" w:lineRule="exact"/>
        <w:jc w:val="center"/>
        <w:rPr>
          <w:lang w:val="en-US"/>
        </w:rPr>
      </w:pPr>
      <w:r w:rsidRPr="007B5C95">
        <w:rPr>
          <w:rFonts w:hint="eastAsia"/>
          <w:lang w:val="en-US"/>
        </w:rPr>
        <w:t>—</w:t>
      </w:r>
      <w:r w:rsidR="006E61AE" w:rsidRPr="007B5C95">
        <w:rPr>
          <w:lang w:val="en-US"/>
        </w:rPr>
        <w:t xml:space="preserve"> </w:t>
      </w:r>
      <w:r w:rsidR="007B5C95" w:rsidRPr="007B5C95">
        <w:rPr>
          <w:rFonts w:hint="eastAsia"/>
          <w:lang w:val="en-US"/>
        </w:rPr>
        <w:t>E</w:t>
      </w:r>
      <w:r w:rsidR="007B5C95" w:rsidRPr="007B5C95">
        <w:rPr>
          <w:lang w:val="en-US"/>
        </w:rPr>
        <w:t>nd</w:t>
      </w:r>
      <w:r w:rsidR="00510812" w:rsidRPr="007B5C95">
        <w:rPr>
          <w:lang w:val="en-US"/>
        </w:rPr>
        <w:t xml:space="preserve"> </w:t>
      </w:r>
      <w:r w:rsidRPr="007B5C95">
        <w:rPr>
          <w:rFonts w:hint="eastAsia"/>
          <w:lang w:val="en-US"/>
        </w:rPr>
        <w:t>—</w:t>
      </w:r>
    </w:p>
    <w:p w14:paraId="0857FDB6" w14:textId="77777777" w:rsidR="001D4A53" w:rsidRDefault="001D4A53" w:rsidP="001D4A53">
      <w:pPr>
        <w:outlineLvl w:val="1"/>
        <w:rPr>
          <w:rFonts w:ascii="Microsoft YaHei UI" w:eastAsia="Microsoft YaHei UI" w:hAnsi="Microsoft YaHei UI" w:cs="SimSun"/>
          <w:color w:val="6E6E73"/>
          <w:sz w:val="18"/>
          <w:szCs w:val="18"/>
          <w:lang w:val="en-US" w:eastAsia="zh-CN" w:bidi="ar-SA"/>
        </w:rPr>
      </w:pPr>
    </w:p>
    <w:p w14:paraId="5BF972C9" w14:textId="77777777" w:rsidR="00FC01EE" w:rsidRDefault="00FC01EE" w:rsidP="001D4A53">
      <w:pPr>
        <w:outlineLvl w:val="1"/>
        <w:rPr>
          <w:rFonts w:asciiTheme="minorHAnsi" w:eastAsia="Microsoft YaHei UI" w:hAnsiTheme="minorHAnsi" w:cstheme="minorHAnsi"/>
          <w:szCs w:val="18"/>
          <w:lang w:val="en-US" w:eastAsia="zh-CN" w:bidi="ar-SA"/>
        </w:rPr>
      </w:pPr>
    </w:p>
    <w:p w14:paraId="4AD1CA3F" w14:textId="77777777" w:rsidR="00FC01EE" w:rsidRDefault="00FC01EE" w:rsidP="001D4A53">
      <w:pPr>
        <w:outlineLvl w:val="1"/>
        <w:rPr>
          <w:rFonts w:asciiTheme="minorHAnsi" w:eastAsia="Microsoft YaHei UI" w:hAnsiTheme="minorHAnsi" w:cstheme="minorHAnsi"/>
          <w:szCs w:val="18"/>
          <w:lang w:val="en-US" w:eastAsia="zh-CN" w:bidi="ar-SA"/>
        </w:rPr>
      </w:pPr>
    </w:p>
    <w:p w14:paraId="17B571A4" w14:textId="77777777" w:rsidR="00FC01EE" w:rsidRDefault="00FC01EE" w:rsidP="001D4A53">
      <w:pPr>
        <w:outlineLvl w:val="1"/>
        <w:rPr>
          <w:rFonts w:asciiTheme="minorHAnsi" w:eastAsia="Microsoft YaHei UI" w:hAnsiTheme="minorHAnsi" w:cstheme="minorHAnsi"/>
          <w:szCs w:val="18"/>
          <w:lang w:val="en-US" w:eastAsia="zh-CN" w:bidi="ar-SA"/>
        </w:rPr>
      </w:pPr>
    </w:p>
    <w:p w14:paraId="64B54456" w14:textId="0023812A" w:rsidR="00FC01EE" w:rsidRDefault="00FC01EE" w:rsidP="001D4A53">
      <w:pPr>
        <w:outlineLvl w:val="1"/>
        <w:rPr>
          <w:rFonts w:asciiTheme="minorHAnsi" w:eastAsia="Microsoft YaHei UI" w:hAnsiTheme="minorHAnsi" w:cstheme="minorHAnsi"/>
          <w:szCs w:val="18"/>
          <w:lang w:val="en-US" w:eastAsia="zh-CN" w:bidi="ar-SA"/>
        </w:rPr>
      </w:pPr>
      <w:r>
        <w:rPr>
          <w:rFonts w:asciiTheme="minorHAnsi" w:eastAsia="Microsoft YaHei UI" w:hAnsiTheme="minorHAnsi" w:cstheme="minorHAnsi"/>
          <w:noProof/>
          <w:szCs w:val="18"/>
          <w:lang w:val="en-US" w:eastAsia="zh-CN" w:bidi="ar-SA"/>
        </w:rPr>
        <w:drawing>
          <wp:inline distT="0" distB="0" distL="0" distR="0" wp14:anchorId="6D1EC75A" wp14:editId="2C9E104E">
            <wp:extent cx="3950208" cy="2620462"/>
            <wp:effectExtent l="0" t="0" r="0" b="8890"/>
            <wp:docPr id="7" name="Picture 7" descr="A picture containing building, factory, indoor, wor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nPaperLaos-ANDRITZRejectLine-small.jpg"/>
                    <pic:cNvPicPr/>
                  </pic:nvPicPr>
                  <pic:blipFill>
                    <a:blip r:embed="rId8"/>
                    <a:stretch>
                      <a:fillRect/>
                    </a:stretch>
                  </pic:blipFill>
                  <pic:spPr>
                    <a:xfrm>
                      <a:off x="0" y="0"/>
                      <a:ext cx="3954687" cy="2623434"/>
                    </a:xfrm>
                    <a:prstGeom prst="rect">
                      <a:avLst/>
                    </a:prstGeom>
                  </pic:spPr>
                </pic:pic>
              </a:graphicData>
            </a:graphic>
          </wp:inline>
        </w:drawing>
      </w:r>
    </w:p>
    <w:p w14:paraId="32ACDED9" w14:textId="190B8E02" w:rsidR="001D4A53" w:rsidRPr="00F04E6D" w:rsidRDefault="00F04E6D" w:rsidP="001D4A53">
      <w:pPr>
        <w:outlineLvl w:val="1"/>
        <w:rPr>
          <w:rFonts w:asciiTheme="minorHAnsi" w:eastAsia="Microsoft YaHei UI" w:hAnsiTheme="minorHAnsi" w:cstheme="minorHAnsi"/>
          <w:szCs w:val="18"/>
          <w:lang w:val="en-US" w:eastAsia="zh-CN" w:bidi="ar-SA"/>
        </w:rPr>
      </w:pPr>
      <w:r w:rsidRPr="00F04E6D">
        <w:rPr>
          <w:rFonts w:asciiTheme="minorHAnsi" w:eastAsia="Microsoft YaHei UI" w:hAnsiTheme="minorHAnsi" w:cstheme="minorHAnsi"/>
          <w:szCs w:val="18"/>
          <w:lang w:val="en-US" w:eastAsia="zh-CN" w:bidi="ar-SA"/>
        </w:rPr>
        <w:t>ADuro P shredder</w:t>
      </w:r>
      <w:r w:rsidR="00205C78">
        <w:rPr>
          <w:rFonts w:asciiTheme="minorHAnsi" w:eastAsia="Microsoft YaHei UI" w:hAnsiTheme="minorHAnsi" w:cstheme="minorHAnsi"/>
          <w:szCs w:val="18"/>
          <w:lang w:val="en-US" w:eastAsia="zh-CN" w:bidi="ar-SA"/>
        </w:rPr>
        <w:t>, type</w:t>
      </w:r>
      <w:r w:rsidRPr="00F04E6D">
        <w:rPr>
          <w:rFonts w:asciiTheme="minorHAnsi" w:eastAsia="Microsoft YaHei UI" w:hAnsiTheme="minorHAnsi" w:cstheme="minorHAnsi"/>
          <w:szCs w:val="18"/>
          <w:lang w:val="en-US" w:eastAsia="zh-CN" w:bidi="ar-SA"/>
        </w:rPr>
        <w:t xml:space="preserve"> </w:t>
      </w:r>
      <w:r w:rsidR="00076495" w:rsidRPr="00F04E6D">
        <w:rPr>
          <w:rFonts w:asciiTheme="minorHAnsi" w:eastAsia="Microsoft YaHei UI" w:hAnsiTheme="minorHAnsi" w:cstheme="minorHAnsi"/>
          <w:szCs w:val="18"/>
          <w:lang w:val="en-US" w:eastAsia="zh-CN" w:bidi="ar-SA"/>
        </w:rPr>
        <w:t>2000</w:t>
      </w:r>
      <w:r w:rsidR="00205C78">
        <w:rPr>
          <w:rFonts w:asciiTheme="minorHAnsi" w:eastAsia="Microsoft YaHei UI" w:hAnsiTheme="minorHAnsi" w:cstheme="minorHAnsi"/>
          <w:szCs w:val="18"/>
          <w:lang w:val="en-US" w:eastAsia="zh-CN" w:bidi="ar-SA"/>
        </w:rPr>
        <w:t>,</w:t>
      </w:r>
      <w:r w:rsidR="00076495" w:rsidRPr="00F04E6D">
        <w:rPr>
          <w:rFonts w:asciiTheme="minorHAnsi" w:eastAsia="Microsoft YaHei UI" w:hAnsiTheme="minorHAnsi" w:cstheme="minorHAnsi"/>
          <w:szCs w:val="18"/>
          <w:lang w:val="en-US" w:eastAsia="zh-CN" w:bidi="ar-SA"/>
        </w:rPr>
        <w:t xml:space="preserve"> for </w:t>
      </w:r>
      <w:r w:rsidR="00825287">
        <w:rPr>
          <w:rFonts w:asciiTheme="minorHAnsi" w:eastAsia="Microsoft YaHei UI" w:hAnsiTheme="minorHAnsi" w:cstheme="minorHAnsi"/>
          <w:szCs w:val="18"/>
          <w:lang w:val="en-US" w:eastAsia="zh-CN" w:bidi="ar-SA"/>
        </w:rPr>
        <w:t>one-step handling of</w:t>
      </w:r>
      <w:r w:rsidR="00076495" w:rsidRPr="00F04E6D">
        <w:rPr>
          <w:rFonts w:asciiTheme="minorHAnsi" w:eastAsia="Microsoft YaHei UI" w:hAnsiTheme="minorHAnsi" w:cstheme="minorHAnsi"/>
          <w:szCs w:val="18"/>
          <w:lang w:val="en-US" w:eastAsia="zh-CN" w:bidi="ar-SA"/>
        </w:rPr>
        <w:t xml:space="preserve"> </w:t>
      </w:r>
      <w:r w:rsidR="00114153" w:rsidRPr="00F04E6D">
        <w:rPr>
          <w:rFonts w:asciiTheme="minorHAnsi" w:eastAsia="Microsoft YaHei UI" w:hAnsiTheme="minorHAnsi" w:cstheme="minorHAnsi"/>
          <w:szCs w:val="18"/>
          <w:lang w:val="en-US" w:eastAsia="zh-CN" w:bidi="ar-SA"/>
        </w:rPr>
        <w:t xml:space="preserve">light </w:t>
      </w:r>
      <w:r w:rsidR="00076495" w:rsidRPr="00F04E6D">
        <w:rPr>
          <w:rFonts w:asciiTheme="minorHAnsi" w:eastAsia="Microsoft YaHei UI" w:hAnsiTheme="minorHAnsi" w:cstheme="minorHAnsi"/>
          <w:szCs w:val="18"/>
          <w:lang w:val="en-US" w:eastAsia="zh-CN" w:bidi="ar-SA"/>
        </w:rPr>
        <w:t>reject</w:t>
      </w:r>
      <w:r w:rsidR="00825287">
        <w:rPr>
          <w:rFonts w:asciiTheme="minorHAnsi" w:eastAsia="Microsoft YaHei UI" w:hAnsiTheme="minorHAnsi" w:cstheme="minorHAnsi"/>
          <w:szCs w:val="18"/>
          <w:lang w:val="en-US" w:eastAsia="zh-CN" w:bidi="ar-SA"/>
        </w:rPr>
        <w:t>s</w:t>
      </w:r>
    </w:p>
    <w:p w14:paraId="2CEDF95C" w14:textId="55A832A4" w:rsidR="001D4A53" w:rsidRDefault="001D4A53" w:rsidP="001D4A53">
      <w:pPr>
        <w:outlineLvl w:val="1"/>
        <w:rPr>
          <w:rFonts w:ascii="Microsoft YaHei UI" w:eastAsia="Microsoft YaHei UI" w:hAnsi="Microsoft YaHei UI" w:cs="SimSun"/>
          <w:color w:val="6E6E73"/>
          <w:sz w:val="18"/>
          <w:szCs w:val="18"/>
          <w:lang w:val="en-US" w:eastAsia="zh-CN" w:bidi="ar-SA"/>
        </w:rPr>
      </w:pPr>
    </w:p>
    <w:p w14:paraId="30AB935F" w14:textId="77777777" w:rsidR="006942B1" w:rsidRPr="00076495" w:rsidRDefault="006942B1" w:rsidP="001D4A53">
      <w:pPr>
        <w:outlineLvl w:val="1"/>
        <w:rPr>
          <w:rFonts w:ascii="Microsoft YaHei UI" w:eastAsia="Microsoft YaHei UI" w:hAnsi="Microsoft YaHei UI" w:cs="SimSun"/>
          <w:color w:val="6E6E73"/>
          <w:sz w:val="18"/>
          <w:szCs w:val="18"/>
          <w:lang w:val="en-US" w:eastAsia="zh-CN" w:bidi="ar-SA"/>
        </w:rPr>
      </w:pPr>
    </w:p>
    <w:p w14:paraId="39BCAC10" w14:textId="77777777" w:rsidR="00785B65" w:rsidRPr="00785B65" w:rsidRDefault="00785B65" w:rsidP="00785B65">
      <w:pPr>
        <w:widowControl w:val="0"/>
        <w:autoSpaceDE w:val="0"/>
        <w:autoSpaceDN w:val="0"/>
        <w:spacing w:line="260" w:lineRule="exact"/>
        <w:outlineLvl w:val="1"/>
        <w:rPr>
          <w:rFonts w:eastAsia="Gilroy"/>
          <w:b/>
          <w:color w:val="003A70"/>
          <w:spacing w:val="4"/>
          <w:lang w:val="en-US"/>
        </w:rPr>
      </w:pPr>
      <w:r w:rsidRPr="00785B65">
        <w:rPr>
          <w:rFonts w:eastAsia="Gilroy"/>
          <w:b/>
          <w:color w:val="003A70"/>
          <w:spacing w:val="4"/>
          <w:lang w:val="en-US"/>
        </w:rPr>
        <w:t>PRESS RELEASE AND PHOTO AVAILABLE FOR DOWNLOAD</w:t>
      </w:r>
    </w:p>
    <w:p w14:paraId="1621A76C" w14:textId="77777777" w:rsidR="00785B65" w:rsidRPr="00785B65" w:rsidRDefault="00785B65" w:rsidP="00785B65">
      <w:pPr>
        <w:widowControl w:val="0"/>
        <w:autoSpaceDE w:val="0"/>
        <w:autoSpaceDN w:val="0"/>
        <w:spacing w:line="260" w:lineRule="exact"/>
        <w:rPr>
          <w:rFonts w:eastAsia="Gilroy"/>
          <w:lang w:val="en-US"/>
        </w:rPr>
      </w:pPr>
      <w:r w:rsidRPr="00785B65">
        <w:rPr>
          <w:rFonts w:eastAsia="Gilroy"/>
          <w:lang w:val="en-US"/>
        </w:rPr>
        <w:t xml:space="preserve">Press release and photo are available for download at </w:t>
      </w:r>
      <w:hyperlink r:id="rId9" w:history="1">
        <w:r w:rsidRPr="00785B65">
          <w:rPr>
            <w:rFonts w:eastAsia="Gilroy"/>
            <w:color w:val="0075BE"/>
            <w:u w:val="single"/>
            <w:lang w:val="en-US"/>
          </w:rPr>
          <w:t>andritz.com/news</w:t>
        </w:r>
      </w:hyperlink>
      <w:r w:rsidRPr="00785B65">
        <w:rPr>
          <w:rFonts w:eastAsia="Gilroy"/>
          <w:lang w:val="en-US"/>
        </w:rPr>
        <w:t>. The photo may be published free of charge if the source is stated: “Photo: ANDRITZ”.</w:t>
      </w:r>
    </w:p>
    <w:p w14:paraId="3AACAFFE" w14:textId="77777777" w:rsidR="00785B65" w:rsidRDefault="00785B65" w:rsidP="00785B65">
      <w:pPr>
        <w:widowControl w:val="0"/>
        <w:autoSpaceDE w:val="0"/>
        <w:autoSpaceDN w:val="0"/>
        <w:spacing w:line="260" w:lineRule="exact"/>
        <w:outlineLvl w:val="1"/>
        <w:rPr>
          <w:rFonts w:eastAsia="Gilroy"/>
          <w:b/>
          <w:color w:val="003A70"/>
          <w:spacing w:val="4"/>
          <w:lang w:val="en-US"/>
        </w:rPr>
      </w:pPr>
    </w:p>
    <w:p w14:paraId="14307F85" w14:textId="75190E44" w:rsidR="00785B65" w:rsidRPr="00785B65" w:rsidRDefault="00785B65" w:rsidP="00785B65">
      <w:pPr>
        <w:widowControl w:val="0"/>
        <w:autoSpaceDE w:val="0"/>
        <w:autoSpaceDN w:val="0"/>
        <w:spacing w:line="260" w:lineRule="exact"/>
        <w:outlineLvl w:val="1"/>
        <w:rPr>
          <w:rFonts w:eastAsia="Gilroy"/>
          <w:b/>
          <w:color w:val="003A70"/>
          <w:spacing w:val="4"/>
          <w:lang w:val="en-US"/>
        </w:rPr>
      </w:pPr>
      <w:r w:rsidRPr="00785B65">
        <w:rPr>
          <w:rFonts w:eastAsia="Gilroy"/>
          <w:b/>
          <w:color w:val="003A70"/>
          <w:spacing w:val="4"/>
          <w:lang w:val="en-US"/>
        </w:rPr>
        <w:t>FOR FURTHER INFORMATION, PLEASE CONTACT</w:t>
      </w:r>
    </w:p>
    <w:p w14:paraId="2398C71E" w14:textId="77777777" w:rsidR="00785B65" w:rsidRPr="00785B65" w:rsidRDefault="00785B65" w:rsidP="00785B65">
      <w:pPr>
        <w:widowControl w:val="0"/>
        <w:autoSpaceDE w:val="0"/>
        <w:autoSpaceDN w:val="0"/>
        <w:spacing w:line="260" w:lineRule="exact"/>
        <w:rPr>
          <w:rFonts w:asciiTheme="minorHAnsi" w:eastAsia="Gilroy" w:hAnsiTheme="minorHAnsi" w:cs="Gilroy"/>
          <w:lang w:val="en-US"/>
        </w:rPr>
      </w:pPr>
      <w:r w:rsidRPr="00785B65">
        <w:rPr>
          <w:rFonts w:asciiTheme="minorHAnsi" w:eastAsia="Gilroy" w:hAnsiTheme="minorHAnsi" w:cs="Gilroy"/>
          <w:lang w:val="en-US"/>
        </w:rPr>
        <w:t>Dr. Michael Buchbauer</w:t>
      </w:r>
    </w:p>
    <w:p w14:paraId="371B8D69" w14:textId="77777777" w:rsidR="00785B65" w:rsidRPr="00785B65" w:rsidRDefault="00785B65" w:rsidP="00785B65">
      <w:pPr>
        <w:widowControl w:val="0"/>
        <w:autoSpaceDE w:val="0"/>
        <w:autoSpaceDN w:val="0"/>
        <w:spacing w:line="260" w:lineRule="exact"/>
        <w:rPr>
          <w:rFonts w:asciiTheme="minorHAnsi" w:eastAsia="Gilroy" w:hAnsiTheme="minorHAnsi" w:cs="Gilroy"/>
          <w:lang w:val="en-US"/>
        </w:rPr>
      </w:pPr>
      <w:r w:rsidRPr="00785B65">
        <w:rPr>
          <w:rFonts w:asciiTheme="minorHAnsi" w:eastAsia="Gilroy" w:hAnsiTheme="minorHAnsi" w:cs="Gilroy"/>
          <w:lang w:val="en-US"/>
        </w:rPr>
        <w:t>Head of Corporate Communications</w:t>
      </w:r>
    </w:p>
    <w:p w14:paraId="370CC1DF" w14:textId="77777777" w:rsidR="00785B65" w:rsidRPr="00785B65" w:rsidRDefault="006942B1" w:rsidP="00785B65">
      <w:pPr>
        <w:widowControl w:val="0"/>
        <w:autoSpaceDE w:val="0"/>
        <w:autoSpaceDN w:val="0"/>
        <w:spacing w:line="260" w:lineRule="exact"/>
        <w:rPr>
          <w:rFonts w:asciiTheme="minorHAnsi" w:eastAsia="Gilroy" w:hAnsiTheme="minorHAnsi" w:cs="Gilroy"/>
          <w:lang w:val="en-US"/>
        </w:rPr>
      </w:pPr>
      <w:hyperlink r:id="rId10">
        <w:r w:rsidR="00785B65" w:rsidRPr="00785B65">
          <w:rPr>
            <w:rFonts w:asciiTheme="minorHAnsi" w:eastAsia="Gilroy" w:hAnsiTheme="minorHAnsi" w:cs="Gilroy"/>
            <w:lang w:val="en-US"/>
          </w:rPr>
          <w:t>michael.buchbauer@andritz.com</w:t>
        </w:r>
      </w:hyperlink>
    </w:p>
    <w:p w14:paraId="7F7661D9" w14:textId="77777777" w:rsidR="00785B65" w:rsidRPr="00785B65" w:rsidRDefault="00785B65" w:rsidP="00785B65">
      <w:pPr>
        <w:widowControl w:val="0"/>
        <w:autoSpaceDE w:val="0"/>
        <w:autoSpaceDN w:val="0"/>
        <w:spacing w:line="260" w:lineRule="exact"/>
        <w:rPr>
          <w:rFonts w:asciiTheme="minorHAnsi" w:eastAsia="Gilroy" w:hAnsiTheme="minorHAnsi" w:cs="Gilroy"/>
          <w:lang w:val="en-US"/>
        </w:rPr>
      </w:pPr>
      <w:r w:rsidRPr="00785B65">
        <w:rPr>
          <w:rFonts w:asciiTheme="minorHAnsi" w:eastAsia="Gilroy" w:hAnsiTheme="minorHAnsi" w:cs="Gilroy"/>
          <w:lang w:val="en-US"/>
        </w:rPr>
        <w:t>andritz.com</w:t>
      </w:r>
    </w:p>
    <w:p w14:paraId="0CD1E659" w14:textId="77777777" w:rsidR="00785B65" w:rsidRPr="00785B65" w:rsidRDefault="00785B65" w:rsidP="00785B65">
      <w:pPr>
        <w:widowControl w:val="0"/>
        <w:autoSpaceDE w:val="0"/>
        <w:autoSpaceDN w:val="0"/>
        <w:spacing w:line="260" w:lineRule="exact"/>
        <w:rPr>
          <w:rFonts w:eastAsia="Gilroy"/>
          <w:lang w:val="en-US"/>
        </w:rPr>
      </w:pPr>
    </w:p>
    <w:p w14:paraId="3C879B11" w14:textId="77777777" w:rsidR="00B45952" w:rsidRPr="00B45952" w:rsidRDefault="00B45952" w:rsidP="00B45952">
      <w:pPr>
        <w:widowControl w:val="0"/>
        <w:autoSpaceDE w:val="0"/>
        <w:autoSpaceDN w:val="0"/>
        <w:spacing w:line="260" w:lineRule="exact"/>
        <w:outlineLvl w:val="2"/>
        <w:rPr>
          <w:rFonts w:eastAsia="Times New Roman" w:cs="Times New Roman"/>
          <w:b/>
          <w:bCs/>
          <w:caps/>
          <w:color w:val="003A70"/>
          <w:spacing w:val="4"/>
          <w:szCs w:val="20"/>
          <w:lang w:val="en-US"/>
        </w:rPr>
      </w:pPr>
      <w:bookmarkStart w:id="1" w:name="_Hlk65675104"/>
      <w:r w:rsidRPr="00B45952">
        <w:rPr>
          <w:rFonts w:eastAsia="Times New Roman" w:cs="Times New Roman"/>
          <w:b/>
          <w:bCs/>
          <w:caps/>
          <w:color w:val="003A70"/>
          <w:spacing w:val="4"/>
          <w:szCs w:val="20"/>
          <w:lang w:val="en-US"/>
        </w:rPr>
        <w:t>ANDRITZ GROUP</w:t>
      </w:r>
    </w:p>
    <w:p w14:paraId="3954A714" w14:textId="77777777" w:rsidR="00B45952" w:rsidRPr="00B45952" w:rsidRDefault="00B45952" w:rsidP="00B45952">
      <w:pPr>
        <w:widowControl w:val="0"/>
        <w:autoSpaceDE w:val="0"/>
        <w:autoSpaceDN w:val="0"/>
        <w:spacing w:line="260" w:lineRule="exact"/>
        <w:rPr>
          <w:rFonts w:asciiTheme="minorHAnsi" w:eastAsia="Gilroy" w:hAnsiTheme="minorHAnsi" w:cs="Gilroy"/>
          <w:highlight w:val="yellow"/>
          <w:lang w:val="en-US"/>
        </w:rPr>
      </w:pPr>
      <w:r w:rsidRPr="00B45952">
        <w:rPr>
          <w:rFonts w:asciiTheme="minorHAnsi" w:eastAsia="Gilroy" w:hAnsiTheme="minorHAnsi" w:cs="Gilroy"/>
          <w:lang w:val="en-US"/>
        </w:rPr>
        <w:t>International technology group ANDRITZ offers a broad portfolio of innovative plants, equipment, systems and services for the pulp and paper industry, the hydropower sector, the metals processing and forming industry, pumps, solid/liquid separation in the municipal and industrial sectors, as well as animal feed and biomass pelleting. Plants for power generation, flue gas cleaning, recycling, and the production of nonwovens and panelboard complete the global product and service offering. Innovative products and services in the industrial digitalization sector are offered under the brand name Metris and help customers to make their plants more user-friendly, efficient and profitable. The publicly listed group has around 26,950 employees and more than 280 locations in over 40 countries.</w:t>
      </w:r>
    </w:p>
    <w:p w14:paraId="7F9A842D" w14:textId="77777777" w:rsidR="00B45952" w:rsidRPr="00B45952" w:rsidRDefault="00B45952" w:rsidP="00B45952">
      <w:pPr>
        <w:widowControl w:val="0"/>
        <w:autoSpaceDE w:val="0"/>
        <w:autoSpaceDN w:val="0"/>
        <w:spacing w:line="260" w:lineRule="exact"/>
        <w:rPr>
          <w:rFonts w:asciiTheme="minorHAnsi" w:eastAsia="Gilroy" w:hAnsiTheme="minorHAnsi" w:cs="Gilroy"/>
          <w:highlight w:val="yellow"/>
          <w:lang w:val="en-US"/>
        </w:rPr>
      </w:pPr>
    </w:p>
    <w:p w14:paraId="65FB4AFF" w14:textId="77777777" w:rsidR="007B5C95" w:rsidRPr="00105F80" w:rsidRDefault="007B5C95" w:rsidP="007B5C95">
      <w:pPr>
        <w:outlineLvl w:val="1"/>
        <w:rPr>
          <w:rFonts w:eastAsia="Times New Roman" w:cs="Times New Roman"/>
          <w:b/>
          <w:bCs/>
          <w:caps/>
          <w:color w:val="003A70"/>
          <w:spacing w:val="4"/>
          <w:szCs w:val="20"/>
          <w:lang w:val="en-US"/>
        </w:rPr>
      </w:pPr>
      <w:r w:rsidRPr="00105F80">
        <w:rPr>
          <w:rFonts w:eastAsia="Times New Roman" w:cs="Times New Roman"/>
          <w:b/>
          <w:bCs/>
          <w:caps/>
          <w:color w:val="003A70"/>
          <w:spacing w:val="4"/>
          <w:szCs w:val="20"/>
          <w:lang w:val="en-US"/>
        </w:rPr>
        <w:t>ANDRITZ RECYCLING</w:t>
      </w:r>
    </w:p>
    <w:p w14:paraId="53BADF57" w14:textId="4384B889" w:rsidR="00785B65" w:rsidRPr="00076495" w:rsidRDefault="007B5C95" w:rsidP="006942B1">
      <w:pPr>
        <w:widowControl w:val="0"/>
        <w:autoSpaceDE w:val="0"/>
        <w:autoSpaceDN w:val="0"/>
        <w:spacing w:line="260" w:lineRule="exact"/>
        <w:rPr>
          <w:rFonts w:ascii="Microsoft YaHei UI" w:eastAsia="Microsoft YaHei UI" w:hAnsi="Microsoft YaHei UI" w:cs="SimSun"/>
          <w:color w:val="6E6E73"/>
          <w:sz w:val="18"/>
          <w:szCs w:val="18"/>
          <w:lang w:val="en-US" w:eastAsia="zh-CN" w:bidi="ar-SA"/>
        </w:rPr>
      </w:pPr>
      <w:r w:rsidRPr="00105F80">
        <w:rPr>
          <w:rFonts w:asciiTheme="minorHAnsi" w:eastAsia="Gilroy" w:hAnsiTheme="minorHAnsi" w:cs="Gilroy"/>
          <w:lang w:val="en-US"/>
        </w:rPr>
        <w:t>The ANDRITZ product range offers recycling solutions for a wide variety of different applications:</w:t>
      </w:r>
      <w:r>
        <w:rPr>
          <w:rFonts w:asciiTheme="minorHAnsi" w:eastAsia="Gilroy" w:hAnsiTheme="minorHAnsi" w:cs="Gilroy"/>
          <w:lang w:val="en-US"/>
        </w:rPr>
        <w:t xml:space="preserve"> </w:t>
      </w:r>
      <w:r w:rsidRPr="00105F80">
        <w:rPr>
          <w:rFonts w:asciiTheme="minorHAnsi" w:eastAsia="Gilroy" w:hAnsiTheme="minorHAnsi" w:cs="Gilroy"/>
          <w:lang w:val="en-US"/>
        </w:rPr>
        <w:t>electronic and electrical waste, refrigerators, cables and flexible wires, metals, end-of-life vehicle parts</w:t>
      </w:r>
      <w:r>
        <w:rPr>
          <w:rFonts w:asciiTheme="minorHAnsi" w:eastAsia="Gilroy" w:hAnsiTheme="minorHAnsi" w:cs="Gilroy"/>
          <w:lang w:val="en-US"/>
        </w:rPr>
        <w:t xml:space="preserve"> </w:t>
      </w:r>
      <w:r w:rsidRPr="00105F80">
        <w:rPr>
          <w:rFonts w:asciiTheme="minorHAnsi" w:eastAsia="Gilroy" w:hAnsiTheme="minorHAnsi" w:cs="Gilroy"/>
          <w:lang w:val="en-US"/>
        </w:rPr>
        <w:t>like oil filters, motor blocks and tires, household, industrial, organic and wood waste, as well as rejects</w:t>
      </w:r>
      <w:r>
        <w:rPr>
          <w:rFonts w:asciiTheme="minorHAnsi" w:eastAsia="Gilroy" w:hAnsiTheme="minorHAnsi" w:cs="Gilroy"/>
          <w:lang w:val="en-US"/>
        </w:rPr>
        <w:t xml:space="preserve"> </w:t>
      </w:r>
      <w:r w:rsidRPr="00105F80">
        <w:rPr>
          <w:rFonts w:asciiTheme="minorHAnsi" w:eastAsia="Gilroy" w:hAnsiTheme="minorHAnsi" w:cs="Gilroy"/>
          <w:lang w:val="en-US"/>
        </w:rPr>
        <w:t>from the pulp and paper industry. The service offering includes system and machine modernization,</w:t>
      </w:r>
      <w:r>
        <w:rPr>
          <w:rFonts w:asciiTheme="minorHAnsi" w:eastAsia="Gilroy" w:hAnsiTheme="minorHAnsi" w:cs="Gilroy"/>
          <w:lang w:val="en-US"/>
        </w:rPr>
        <w:t xml:space="preserve"> </w:t>
      </w:r>
      <w:r w:rsidRPr="00105F80">
        <w:rPr>
          <w:rFonts w:asciiTheme="minorHAnsi" w:eastAsia="Gilroy" w:hAnsiTheme="minorHAnsi" w:cs="Gilroy"/>
          <w:lang w:val="en-US"/>
        </w:rPr>
        <w:t>rebuilds, spare and wear parts, on-site and workshop services, optimization of process performance,</w:t>
      </w:r>
      <w:r>
        <w:rPr>
          <w:rFonts w:asciiTheme="minorHAnsi" w:eastAsia="Gilroy" w:hAnsiTheme="minorHAnsi" w:cs="Gilroy"/>
          <w:lang w:val="en-US"/>
        </w:rPr>
        <w:t xml:space="preserve"> </w:t>
      </w:r>
      <w:proofErr w:type="gramStart"/>
      <w:r w:rsidRPr="00105F80">
        <w:rPr>
          <w:rFonts w:asciiTheme="minorHAnsi" w:eastAsia="Gilroy" w:hAnsiTheme="minorHAnsi" w:cs="Gilroy"/>
          <w:lang w:val="en-US"/>
        </w:rPr>
        <w:t>maintenance</w:t>
      </w:r>
      <w:proofErr w:type="gramEnd"/>
      <w:r w:rsidRPr="00105F80">
        <w:rPr>
          <w:rFonts w:asciiTheme="minorHAnsi" w:eastAsia="Gilroy" w:hAnsiTheme="minorHAnsi" w:cs="Gilroy"/>
          <w:lang w:val="en-US"/>
        </w:rPr>
        <w:t xml:space="preserve"> and automation solutions, as well as machine relocation and second-hand equipmen</w:t>
      </w:r>
      <w:bookmarkEnd w:id="1"/>
      <w:r w:rsidR="006942B1">
        <w:rPr>
          <w:rFonts w:asciiTheme="minorHAnsi" w:eastAsia="Gilroy" w:hAnsiTheme="minorHAnsi" w:cs="Gilroy"/>
          <w:lang w:val="en-US"/>
        </w:rPr>
        <w:t>t.</w:t>
      </w:r>
    </w:p>
    <w:sectPr w:rsidR="00785B65" w:rsidRPr="00076495" w:rsidSect="00510812">
      <w:headerReference w:type="default" r:id="rId11"/>
      <w:headerReference w:type="first" r:id="rId12"/>
      <w:footerReference w:type="first" r:id="rId13"/>
      <w:type w:val="continuous"/>
      <w:pgSz w:w="11900" w:h="16840"/>
      <w:pgMar w:top="3005" w:right="1418" w:bottom="1134" w:left="1418" w:header="709" w:footer="709"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84F48F" w14:textId="77777777" w:rsidR="0047532C" w:rsidRDefault="0047532C">
      <w:pPr>
        <w:spacing w:line="240" w:lineRule="auto"/>
      </w:pPr>
      <w:r>
        <w:separator/>
      </w:r>
    </w:p>
  </w:endnote>
  <w:endnote w:type="continuationSeparator" w:id="0">
    <w:p w14:paraId="0F8A9536" w14:textId="77777777" w:rsidR="0047532C" w:rsidRDefault="004753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ilroy">
    <w:altName w:val="Calibri"/>
    <w:panose1 w:val="00000500000000000000"/>
    <w:charset w:val="00"/>
    <w:family w:val="modern"/>
    <w:notTrueType/>
    <w:pitch w:val="variable"/>
    <w:sig w:usb0="00000207" w:usb1="00000000" w:usb2="00000000" w:usb3="00000000" w:csb0="00000097" w:csb1="00000000"/>
  </w:font>
  <w:font w:name="Microsoft YaHei UI">
    <w:panose1 w:val="020B0503020204020204"/>
    <w:charset w:val="86"/>
    <w:family w:val="swiss"/>
    <w:pitch w:val="variable"/>
    <w:sig w:usb0="80000287" w:usb1="2ACF3C50" w:usb2="00000016" w:usb3="00000000" w:csb0="0004001F" w:csb1="00000000"/>
  </w:font>
  <w:font w:name="SimHei">
    <w:altName w:val="黑体"/>
    <w:panose1 w:val="0201060003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9B44D6" w14:textId="6F72B2DA" w:rsidR="00FC74E3" w:rsidRPr="00635125" w:rsidRDefault="00FC74E3" w:rsidP="00FC74E3">
    <w:pPr>
      <w:pStyle w:val="Footer"/>
      <w:rPr>
        <w:rFonts w:eastAsia="SimSun"/>
        <w:lang w:val="en-US" w:eastAsia="zh-CN"/>
      </w:rPr>
    </w:pPr>
    <w:r w:rsidRPr="00BF46DC">
      <w:rPr>
        <w:rFonts w:eastAsia="SimHei"/>
        <w:noProof/>
        <w:lang w:val="en-US" w:eastAsia="zh-CN" w:bidi="ar-SA"/>
      </w:rPr>
      <w:drawing>
        <wp:anchor distT="0" distB="0" distL="114300" distR="114300" simplePos="0" relativeHeight="251675648" behindDoc="0" locked="1" layoutInCell="0" allowOverlap="0" wp14:anchorId="650C930A" wp14:editId="1E443B40">
          <wp:simplePos x="0" y="0"/>
          <wp:positionH relativeFrom="page">
            <wp:posOffset>899795</wp:posOffset>
          </wp:positionH>
          <wp:positionV relativeFrom="page">
            <wp:posOffset>9979660</wp:posOffset>
          </wp:positionV>
          <wp:extent cx="1259840" cy="252730"/>
          <wp:effectExtent l="0" t="0" r="0" b="0"/>
          <wp:wrapTopAndBottom/>
          <wp:docPr id="1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dritz Fußzeile komplett.png"/>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2527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BCB33A" w14:textId="77777777" w:rsidR="0047532C" w:rsidRDefault="0047532C">
      <w:pPr>
        <w:spacing w:line="240" w:lineRule="auto"/>
      </w:pPr>
      <w:r>
        <w:separator/>
      </w:r>
    </w:p>
  </w:footnote>
  <w:footnote w:type="continuationSeparator" w:id="0">
    <w:p w14:paraId="47C9579D" w14:textId="77777777" w:rsidR="0047532C" w:rsidRDefault="0047532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01FB87" w14:textId="1B9B34AE" w:rsidR="00597ABE" w:rsidRPr="00AF7BE4" w:rsidRDefault="00ED2A04" w:rsidP="00B04C50">
    <w:pPr>
      <w:framePr w:h="249" w:hSpace="142" w:wrap="around" w:vAnchor="page" w:hAnchor="page" w:x="9073" w:y="3063" w:anchorLock="1"/>
      <w:spacing w:line="180" w:lineRule="exact"/>
      <w:rPr>
        <w:sz w:val="12"/>
        <w:szCs w:val="12"/>
      </w:rPr>
    </w:pPr>
    <w:r>
      <w:rPr>
        <w:sz w:val="12"/>
        <w:szCs w:val="12"/>
      </w:rPr>
      <w:t>Page</w:t>
    </w:r>
    <w:r w:rsidR="00AF7BE4" w:rsidRPr="00AF7BE4">
      <w:rPr>
        <w:sz w:val="12"/>
        <w:szCs w:val="12"/>
      </w:rPr>
      <w:t xml:space="preserve">: </w:t>
    </w:r>
    <w:r w:rsidR="00AF7BE4" w:rsidRPr="00AF7BE4">
      <w:rPr>
        <w:sz w:val="12"/>
        <w:szCs w:val="12"/>
      </w:rPr>
      <w:fldChar w:fldCharType="begin"/>
    </w:r>
    <w:r w:rsidR="00AF7BE4" w:rsidRPr="00AF7BE4">
      <w:rPr>
        <w:sz w:val="12"/>
        <w:szCs w:val="12"/>
      </w:rPr>
      <w:instrText xml:space="preserve"> PAGE  \* MERGEFORMAT </w:instrText>
    </w:r>
    <w:r w:rsidR="00AF7BE4" w:rsidRPr="00AF7BE4">
      <w:rPr>
        <w:sz w:val="12"/>
        <w:szCs w:val="12"/>
      </w:rPr>
      <w:fldChar w:fldCharType="separate"/>
    </w:r>
    <w:r w:rsidR="004C4EB3">
      <w:rPr>
        <w:noProof/>
        <w:sz w:val="12"/>
        <w:szCs w:val="12"/>
      </w:rPr>
      <w:t>2</w:t>
    </w:r>
    <w:r w:rsidR="00AF7BE4" w:rsidRPr="00AF7BE4">
      <w:rPr>
        <w:sz w:val="12"/>
        <w:szCs w:val="12"/>
      </w:rPr>
      <w:fldChar w:fldCharType="end"/>
    </w:r>
    <w:r w:rsidR="00AF7BE4" w:rsidRPr="00AF7BE4">
      <w:rPr>
        <w:sz w:val="12"/>
        <w:szCs w:val="12"/>
      </w:rPr>
      <w:t xml:space="preserve"> (total </w:t>
    </w:r>
    <w:r w:rsidR="00AF7BE4" w:rsidRPr="00AF7BE4">
      <w:rPr>
        <w:sz w:val="12"/>
        <w:szCs w:val="12"/>
      </w:rPr>
      <w:fldChar w:fldCharType="begin"/>
    </w:r>
    <w:r w:rsidR="00AF7BE4" w:rsidRPr="00AF7BE4">
      <w:rPr>
        <w:sz w:val="12"/>
        <w:szCs w:val="12"/>
      </w:rPr>
      <w:instrText xml:space="preserve"> NUMPAGES  \* MERGEFORMAT </w:instrText>
    </w:r>
    <w:r w:rsidR="00AF7BE4" w:rsidRPr="00AF7BE4">
      <w:rPr>
        <w:sz w:val="12"/>
        <w:szCs w:val="12"/>
      </w:rPr>
      <w:fldChar w:fldCharType="separate"/>
    </w:r>
    <w:r w:rsidR="004C4EB3">
      <w:rPr>
        <w:noProof/>
        <w:sz w:val="12"/>
        <w:szCs w:val="12"/>
      </w:rPr>
      <w:t>4</w:t>
    </w:r>
    <w:r w:rsidR="00AF7BE4" w:rsidRPr="00AF7BE4">
      <w:rPr>
        <w:sz w:val="12"/>
        <w:szCs w:val="12"/>
      </w:rPr>
      <w:fldChar w:fldCharType="end"/>
    </w:r>
    <w:r w:rsidR="00AF7BE4" w:rsidRPr="00AF7BE4">
      <w:rPr>
        <w:sz w:val="12"/>
        <w:szCs w:val="12"/>
      </w:rPr>
      <w:t>)</w:t>
    </w:r>
  </w:p>
  <w:p w14:paraId="641B2888" w14:textId="77777777" w:rsidR="00003BE3" w:rsidRDefault="00766CA4" w:rsidP="00471EE3">
    <w:r>
      <w:rPr>
        <w:noProof/>
        <w:lang w:val="en-US" w:eastAsia="zh-CN" w:bidi="ar-SA"/>
      </w:rPr>
      <w:drawing>
        <wp:anchor distT="0" distB="0" distL="114300" distR="114300" simplePos="0" relativeHeight="251662336" behindDoc="0" locked="1" layoutInCell="0" allowOverlap="0" wp14:anchorId="536AC61F" wp14:editId="423F6FA6">
          <wp:simplePos x="0" y="0"/>
          <wp:positionH relativeFrom="page">
            <wp:posOffset>5760720</wp:posOffset>
          </wp:positionH>
          <wp:positionV relativeFrom="page">
            <wp:posOffset>935990</wp:posOffset>
          </wp:positionV>
          <wp:extent cx="900000" cy="680400"/>
          <wp:effectExtent l="0" t="0" r="0" b="5715"/>
          <wp:wrapSquare wrapText="bothSides"/>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DRITZ_Signet_blue_RGB.svg"/>
                  <pic:cNvPicPr/>
                </pic:nvPicPr>
                <pic:blipFill>
                  <a:blip r:embed="rId1">
                    <a:extLst>
                      <a:ext uri="{96DAC541-7B7A-43D3-8B79-37D633B846F1}">
                        <asvg:svgBlip xmlns:asvg="http://schemas.microsoft.com/office/drawing/2016/SVG/main" r:embed="rId2"/>
                      </a:ext>
                    </a:extLst>
                  </a:blip>
                  <a:stretch>
                    <a:fillRect/>
                  </a:stretch>
                </pic:blipFill>
                <pic:spPr>
                  <a:xfrm>
                    <a:off x="0" y="0"/>
                    <a:ext cx="900000" cy="680400"/>
                  </a:xfrm>
                  <a:prstGeom prst="rect">
                    <a:avLst/>
                  </a:prstGeom>
                </pic:spPr>
              </pic:pic>
            </a:graphicData>
          </a:graphic>
          <wp14:sizeRelH relativeFrom="margin">
            <wp14:pctWidth>0</wp14:pctWidth>
          </wp14:sizeRelH>
          <wp14:sizeRelV relativeFrom="margin">
            <wp14:pctHeight>0</wp14:pctHeight>
          </wp14:sizeRelV>
        </wp:anchor>
      </w:drawing>
    </w:r>
  </w:p>
  <w:p w14:paraId="00EED5FB" w14:textId="77777777" w:rsidR="00003BE3" w:rsidRDefault="00766CA4" w:rsidP="00471EE3">
    <w:r>
      <w:rPr>
        <w:noProof/>
        <w:lang w:val="en-US" w:eastAsia="zh-CN" w:bidi="ar-SA"/>
      </w:rPr>
      <w:drawing>
        <wp:anchor distT="0" distB="0" distL="114300" distR="114300" simplePos="0" relativeHeight="251663360" behindDoc="0" locked="1" layoutInCell="0" allowOverlap="0" wp14:anchorId="16AB0BB9" wp14:editId="3AED7892">
          <wp:simplePos x="0" y="0"/>
          <wp:positionH relativeFrom="page">
            <wp:posOffset>7164705</wp:posOffset>
          </wp:positionH>
          <wp:positionV relativeFrom="page">
            <wp:align>center</wp:align>
          </wp:positionV>
          <wp:extent cx="75600" cy="1440000"/>
          <wp:effectExtent l="0" t="0" r="635" b="8255"/>
          <wp:wrapSquare wrapText="bothSides"/>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DRITZ_Claim_blue_RGB rotated.svg"/>
                  <pic:cNvPicPr/>
                </pic:nvPicPr>
                <pic:blipFill>
                  <a:blip r:embed="rId3">
                    <a:extLst>
                      <a:ext uri="{96DAC541-7B7A-43D3-8B79-37D633B846F1}">
                        <asvg:svgBlip xmlns:asvg="http://schemas.microsoft.com/office/drawing/2016/SVG/main" r:embed="rId4"/>
                      </a:ext>
                    </a:extLst>
                  </a:blip>
                  <a:stretch>
                    <a:fillRect/>
                  </a:stretch>
                </pic:blipFill>
                <pic:spPr>
                  <a:xfrm>
                    <a:off x="0" y="0"/>
                    <a:ext cx="75600" cy="1440000"/>
                  </a:xfrm>
                  <a:prstGeom prst="rect">
                    <a:avLst/>
                  </a:prstGeom>
                </pic:spPr>
              </pic:pic>
            </a:graphicData>
          </a:graphic>
          <wp14:sizeRelH relativeFrom="margin">
            <wp14:pctWidth>0</wp14:pctWidth>
          </wp14:sizeRelH>
          <wp14:sizeRelV relativeFrom="margin">
            <wp14:pctHeight>0</wp14:pctHeight>
          </wp14:sizeRelV>
        </wp:anchor>
      </w:drawing>
    </w:r>
  </w:p>
  <w:p w14:paraId="6593B93A" w14:textId="77777777" w:rsidR="00003BE3" w:rsidRDefault="00003BE3" w:rsidP="00471EE3"/>
  <w:p w14:paraId="6F35C501" w14:textId="77777777" w:rsidR="00003BE3" w:rsidRDefault="00003BE3" w:rsidP="00471EE3"/>
  <w:p w14:paraId="7CD3A1FC" w14:textId="77777777" w:rsidR="00003BE3" w:rsidRDefault="00003BE3" w:rsidP="00471EE3"/>
  <w:p w14:paraId="5DFA2CAB" w14:textId="77777777" w:rsidR="00003BE3" w:rsidRDefault="00003BE3" w:rsidP="00471EE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AB28CB" w14:textId="77777777" w:rsidR="00FC74E3" w:rsidRDefault="00766CA4">
    <w:r>
      <w:rPr>
        <w:noProof/>
        <w:lang w:val="en-US" w:eastAsia="zh-CN" w:bidi="ar-SA"/>
      </w:rPr>
      <w:drawing>
        <wp:anchor distT="0" distB="0" distL="114300" distR="114300" simplePos="0" relativeHeight="251689984" behindDoc="0" locked="1" layoutInCell="0" allowOverlap="0" wp14:anchorId="43375401" wp14:editId="3C9E7179">
          <wp:simplePos x="900440" y="-1040043"/>
          <wp:positionH relativeFrom="page">
            <wp:posOffset>7164705</wp:posOffset>
          </wp:positionH>
          <wp:positionV relativeFrom="page">
            <wp:align>center</wp:align>
          </wp:positionV>
          <wp:extent cx="75600" cy="1440000"/>
          <wp:effectExtent l="0" t="0" r="635" b="8255"/>
          <wp:wrapSquare wrapText="bothSides"/>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DRITZ_Claim_blue_RGB rotated.svg"/>
                  <pic:cNvPicPr/>
                </pic:nvPicPr>
                <pic:blipFill>
                  <a:blip r:embed="rId1">
                    <a:extLst>
                      <a:ext uri="{96DAC541-7B7A-43D3-8B79-37D633B846F1}">
                        <asvg:svgBlip xmlns:asvg="http://schemas.microsoft.com/office/drawing/2016/SVG/main" r:embed="rId2"/>
                      </a:ext>
                    </a:extLst>
                  </a:blip>
                  <a:stretch>
                    <a:fillRect/>
                  </a:stretch>
                </pic:blipFill>
                <pic:spPr>
                  <a:xfrm>
                    <a:off x="0" y="0"/>
                    <a:ext cx="75600" cy="1440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zh-CN" w:bidi="ar-SA"/>
      </w:rPr>
      <w:drawing>
        <wp:anchor distT="0" distB="0" distL="114300" distR="114300" simplePos="0" relativeHeight="251686912" behindDoc="0" locked="1" layoutInCell="0" allowOverlap="0" wp14:anchorId="2573F0E5" wp14:editId="6BED5509">
          <wp:simplePos x="0" y="0"/>
          <wp:positionH relativeFrom="page">
            <wp:posOffset>5760720</wp:posOffset>
          </wp:positionH>
          <wp:positionV relativeFrom="page">
            <wp:posOffset>935990</wp:posOffset>
          </wp:positionV>
          <wp:extent cx="900000" cy="680400"/>
          <wp:effectExtent l="0" t="0" r="0" b="5715"/>
          <wp:wrapSquare wrapText="bothSides"/>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DRITZ_Signet_blue_RGB.svg"/>
                  <pic:cNvPicPr/>
                </pic:nvPicPr>
                <pic:blipFill>
                  <a:blip r:embed="rId3">
                    <a:extLst>
                      <a:ext uri="{96DAC541-7B7A-43D3-8B79-37D633B846F1}">
                        <asvg:svgBlip xmlns:asvg="http://schemas.microsoft.com/office/drawing/2016/SVG/main" r:embed="rId4"/>
                      </a:ext>
                    </a:extLst>
                  </a:blip>
                  <a:stretch>
                    <a:fillRect/>
                  </a:stretch>
                </pic:blipFill>
                <pic:spPr>
                  <a:xfrm>
                    <a:off x="0" y="0"/>
                    <a:ext cx="900000" cy="680400"/>
                  </a:xfrm>
                  <a:prstGeom prst="rect">
                    <a:avLst/>
                  </a:prstGeom>
                </pic:spPr>
              </pic:pic>
            </a:graphicData>
          </a:graphic>
          <wp14:sizeRelH relativeFrom="margin">
            <wp14:pctWidth>0</wp14:pctWidth>
          </wp14:sizeRelH>
          <wp14:sizeRelV relativeFrom="margin">
            <wp14:pctHeight>0</wp14:pctHeight>
          </wp14:sizeRelV>
        </wp:anchor>
      </w:drawing>
    </w:r>
    <w:r w:rsidR="00DD3A69">
      <w:rPr>
        <w:noProof/>
        <w:lang w:val="en-US" w:eastAsia="zh-CN" w:bidi="ar-SA"/>
      </w:rPr>
      <mc:AlternateContent>
        <mc:Choice Requires="wps">
          <w:drawing>
            <wp:anchor distT="0" distB="0" distL="114300" distR="114300" simplePos="0" relativeHeight="251681792" behindDoc="0" locked="1" layoutInCell="1" allowOverlap="1" wp14:anchorId="0AE41DEE" wp14:editId="6C5CD70D">
              <wp:simplePos x="0" y="0"/>
              <wp:positionH relativeFrom="page">
                <wp:posOffset>0</wp:posOffset>
              </wp:positionH>
              <wp:positionV relativeFrom="page">
                <wp:posOffset>3557270</wp:posOffset>
              </wp:positionV>
              <wp:extent cx="180000" cy="0"/>
              <wp:effectExtent l="0" t="0" r="10795" b="19050"/>
              <wp:wrapNone/>
              <wp:docPr id="9" name="Gerade Verbindung 7"/>
              <wp:cNvGraphicFramePr/>
              <a:graphic xmlns:a="http://schemas.openxmlformats.org/drawingml/2006/main">
                <a:graphicData uri="http://schemas.microsoft.com/office/word/2010/wordprocessingShape">
                  <wps:wsp>
                    <wps:cNvCnPr/>
                    <wps:spPr>
                      <a:xfrm>
                        <a:off x="0" y="0"/>
                        <a:ext cx="180000" cy="0"/>
                      </a:xfrm>
                      <a:prstGeom prst="line">
                        <a:avLst/>
                      </a:prstGeom>
                      <a:ln w="12700"/>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1DD93A0" id="Gerade Verbindung 7" o:spid="_x0000_s1026" style="position:absolute;left:0;text-align:left;z-index:2516817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80.1pt" to="14.15pt,28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" strokecolor="#003a70 [3204]" strokeweight="1pt">
              <v:stroke joinstyle="miter"/>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CB52B7A"/>
    <w:multiLevelType w:val="multilevel"/>
    <w:tmpl w:val="799CC2FE"/>
    <w:lvl w:ilvl="0">
      <w:start w:val="1"/>
      <w:numFmt w:val="decimal"/>
      <w:pStyle w:val="ListParagraph"/>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54E05798"/>
    <w:multiLevelType w:val="multilevel"/>
    <w:tmpl w:val="A484F3A4"/>
    <w:lvl w:ilvl="0">
      <w:start w:val="1"/>
      <w:numFmt w:val="decimal"/>
      <w:pStyle w:val="Heading1"/>
      <w:lvlText w:val="%1"/>
      <w:lvlJc w:val="left"/>
      <w:pPr>
        <w:ind w:left="432" w:hanging="432"/>
      </w:pPr>
      <w:rPr>
        <w:rFonts w:hint="default"/>
        <w:b/>
        <w:i w:val="0"/>
        <w:caps/>
        <w:color w:val="003A70"/>
        <w:w w:val="100"/>
        <w:sz w:val="24"/>
        <w:u w:val="none"/>
      </w:rPr>
    </w:lvl>
    <w:lvl w:ilvl="1">
      <w:start w:val="1"/>
      <w:numFmt w:val="decimal"/>
      <w:pStyle w:val="Heading2"/>
      <w:lvlText w:val="%1.%2"/>
      <w:lvlJc w:val="left"/>
      <w:pPr>
        <w:ind w:left="576" w:hanging="576"/>
      </w:pPr>
      <w:rPr>
        <w:rFonts w:hint="default"/>
        <w:b/>
        <w:i w:val="0"/>
        <w:caps/>
        <w:color w:val="003A70"/>
        <w:w w:val="100"/>
        <w:sz w:val="20"/>
      </w:rPr>
    </w:lvl>
    <w:lvl w:ilvl="2">
      <w:start w:val="1"/>
      <w:numFmt w:val="decimal"/>
      <w:pStyle w:val="Heading3"/>
      <w:lvlText w:val="%1.%2.%3"/>
      <w:lvlJc w:val="left"/>
      <w:pPr>
        <w:ind w:left="720" w:hanging="720"/>
      </w:pPr>
      <w:rPr>
        <w:rFonts w:hint="default"/>
        <w:b/>
        <w:i w:val="0"/>
        <w:caps/>
        <w:color w:val="003A70"/>
        <w:sz w:val="18"/>
        <w:u w:val="none"/>
      </w:rPr>
    </w:lvl>
    <w:lvl w:ilvl="3">
      <w:start w:val="1"/>
      <w:numFmt w:val="decimal"/>
      <w:pStyle w:val="Heading4"/>
      <w:lvlText w:val="%1.%2.%3.%4"/>
      <w:lvlJc w:val="left"/>
      <w:pPr>
        <w:ind w:left="864" w:hanging="864"/>
      </w:pPr>
      <w:rPr>
        <w:rFonts w:hint="default"/>
        <w:b/>
        <w:i w:val="0"/>
        <w:caps w:val="0"/>
        <w:color w:val="003A70"/>
        <w:sz w:val="18"/>
        <w:u w:val="none"/>
      </w:rPr>
    </w:lvl>
    <w:lvl w:ilvl="4">
      <w:start w:val="1"/>
      <w:numFmt w:val="decimal"/>
      <w:pStyle w:val="Heading5"/>
      <w:lvlText w:val="%1.%2.%3.%4.%5"/>
      <w:lvlJc w:val="left"/>
      <w:pPr>
        <w:ind w:left="1008" w:hanging="1008"/>
      </w:pPr>
      <w:rPr>
        <w:rFonts w:hint="default"/>
        <w:b w:val="0"/>
        <w:i w:val="0"/>
        <w:color w:val="003A70"/>
        <w:sz w:val="18"/>
        <w:u w:val="none"/>
      </w:rPr>
    </w:lvl>
    <w:lvl w:ilvl="5">
      <w:start w:val="1"/>
      <w:numFmt w:val="decimal"/>
      <w:pStyle w:val="Heading6"/>
      <w:lvlText w:val="%1.%2.%3.%4.%5.%6"/>
      <w:lvlJc w:val="left"/>
      <w:pPr>
        <w:ind w:left="1152" w:hanging="1152"/>
      </w:pPr>
      <w:rPr>
        <w:rFonts w:hint="default"/>
        <w:b w:val="0"/>
        <w:i/>
        <w:color w:val="003A70"/>
        <w:sz w:val="18"/>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68BA643D"/>
    <w:multiLevelType w:val="multilevel"/>
    <w:tmpl w:val="B3B0D5DE"/>
    <w:lvl w:ilvl="0">
      <w:start w:val="1"/>
      <w:numFmt w:val="bullet"/>
      <w:pStyle w:val="ListBulletPointsAndritz"/>
      <w:lvlText w:val=""/>
      <w:lvlJc w:val="left"/>
      <w:pPr>
        <w:ind w:left="431" w:hanging="431"/>
      </w:pPr>
      <w:rPr>
        <w:rFonts w:ascii="Symbol" w:hAnsi="Symbol" w:hint="default"/>
        <w:position w:val="2"/>
        <w:sz w:val="16"/>
      </w:rPr>
    </w:lvl>
    <w:lvl w:ilvl="1">
      <w:start w:val="1"/>
      <w:numFmt w:val="bullet"/>
      <w:lvlText w:val=""/>
      <w:lvlJc w:val="left"/>
      <w:pPr>
        <w:ind w:left="998" w:hanging="431"/>
      </w:pPr>
      <w:rPr>
        <w:rFonts w:ascii="Symbol" w:hAnsi="Symbol" w:hint="default"/>
        <w:position w:val="2"/>
        <w:sz w:val="16"/>
      </w:rPr>
    </w:lvl>
    <w:lvl w:ilvl="2">
      <w:start w:val="1"/>
      <w:numFmt w:val="bullet"/>
      <w:lvlText w:val=""/>
      <w:lvlJc w:val="left"/>
      <w:pPr>
        <w:ind w:left="1565" w:hanging="431"/>
      </w:pPr>
      <w:rPr>
        <w:rFonts w:ascii="Symbol" w:hAnsi="Symbol" w:hint="default"/>
        <w:position w:val="2"/>
        <w:sz w:val="16"/>
      </w:rPr>
    </w:lvl>
    <w:lvl w:ilvl="3">
      <w:start w:val="1"/>
      <w:numFmt w:val="bullet"/>
      <w:lvlText w:val=""/>
      <w:lvlJc w:val="left"/>
      <w:pPr>
        <w:ind w:left="2132" w:hanging="431"/>
      </w:pPr>
      <w:rPr>
        <w:rFonts w:ascii="Symbol" w:hAnsi="Symbol" w:hint="default"/>
        <w:position w:val="2"/>
        <w:sz w:val="16"/>
      </w:rPr>
    </w:lvl>
    <w:lvl w:ilvl="4">
      <w:start w:val="1"/>
      <w:numFmt w:val="bullet"/>
      <w:lvlText w:val=""/>
      <w:lvlJc w:val="left"/>
      <w:pPr>
        <w:ind w:left="2699" w:hanging="431"/>
      </w:pPr>
      <w:rPr>
        <w:rFonts w:ascii="Symbol" w:hAnsi="Symbol" w:hint="default"/>
        <w:position w:val="2"/>
        <w:sz w:val="16"/>
      </w:rPr>
    </w:lvl>
    <w:lvl w:ilvl="5">
      <w:start w:val="1"/>
      <w:numFmt w:val="bullet"/>
      <w:lvlText w:val=""/>
      <w:lvlJc w:val="left"/>
      <w:pPr>
        <w:ind w:left="3266" w:hanging="431"/>
      </w:pPr>
      <w:rPr>
        <w:rFonts w:ascii="Symbol" w:hAnsi="Symbol" w:hint="default"/>
        <w:position w:val="2"/>
        <w:sz w:val="16"/>
      </w:rPr>
    </w:lvl>
    <w:lvl w:ilvl="6">
      <w:start w:val="1"/>
      <w:numFmt w:val="bullet"/>
      <w:lvlText w:val=""/>
      <w:lvlJc w:val="left"/>
      <w:pPr>
        <w:ind w:left="3833" w:hanging="431"/>
      </w:pPr>
      <w:rPr>
        <w:rFonts w:ascii="Symbol" w:hAnsi="Symbol" w:hint="default"/>
        <w:position w:val="2"/>
        <w:sz w:val="16"/>
      </w:rPr>
    </w:lvl>
    <w:lvl w:ilvl="7">
      <w:start w:val="1"/>
      <w:numFmt w:val="bullet"/>
      <w:lvlText w:val=""/>
      <w:lvlJc w:val="left"/>
      <w:pPr>
        <w:ind w:left="4400" w:hanging="431"/>
      </w:pPr>
      <w:rPr>
        <w:rFonts w:ascii="Symbol" w:hAnsi="Symbol" w:hint="default"/>
        <w:position w:val="2"/>
        <w:sz w:val="16"/>
      </w:rPr>
    </w:lvl>
    <w:lvl w:ilvl="8">
      <w:start w:val="1"/>
      <w:numFmt w:val="bullet"/>
      <w:lvlText w:val=""/>
      <w:lvlJc w:val="left"/>
      <w:pPr>
        <w:ind w:left="4967" w:hanging="431"/>
      </w:pPr>
      <w:rPr>
        <w:rFonts w:ascii="Symbol" w:hAnsi="Symbol" w:hint="default"/>
        <w:position w:val="2"/>
        <w:sz w:val="16"/>
      </w:rPr>
    </w:lvl>
  </w:abstractNum>
  <w:abstractNum w:abstractNumId="3" w15:restartNumberingAfterBreak="0">
    <w:nsid w:val="702C1942"/>
    <w:multiLevelType w:val="hybridMultilevel"/>
    <w:tmpl w:val="57C0ED1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
  </w:num>
  <w:num w:numId="4">
    <w:abstractNumId w:val="1"/>
  </w:num>
  <w:num w:numId="5">
    <w:abstractNumId w:val="1"/>
  </w:num>
  <w:num w:numId="6">
    <w:abstractNumId w:val="1"/>
  </w:num>
  <w:num w:numId="7">
    <w:abstractNumId w:val="1"/>
  </w:num>
  <w:num w:numId="8">
    <w:abstractNumId w:val="1"/>
  </w:num>
  <w:num w:numId="9">
    <w:abstractNumId w:val="2"/>
  </w:num>
  <w:num w:numId="10">
    <w:abstractNumId w:val="0"/>
  </w:num>
  <w:num w:numId="11">
    <w:abstractNumId w:val="1"/>
  </w:num>
  <w:num w:numId="12">
    <w:abstractNumId w:val="1"/>
  </w:num>
  <w:num w:numId="13">
    <w:abstractNumId w:val="1"/>
  </w:num>
  <w:num w:numId="14">
    <w:abstractNumId w:val="1"/>
  </w:num>
  <w:num w:numId="15">
    <w:abstractNumId w:val="1"/>
  </w:num>
  <w:num w:numId="16">
    <w:abstractNumId w:val="1"/>
  </w:num>
  <w:num w:numId="17">
    <w:abstractNumId w:val="2"/>
  </w:num>
  <w:num w:numId="18">
    <w:abstractNumId w:val="0"/>
  </w:num>
  <w:num w:numId="19">
    <w:abstractNumId w:val="3"/>
  </w:num>
  <w:num w:numId="20">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8"/>
  <w:embedSystemFonts/>
  <w:bordersDoNotSurroundHeader/>
  <w:bordersDoNotSurroundFooter/>
  <w:hideSpellingErrors/>
  <w:hideGrammaticalErrors/>
  <w:activeWritingStyle w:appName="MSWord" w:lang="de-DE" w:vendorID="6" w:dllVersion="2"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20"/>
  <w:hyphenationZone w:val="425"/>
  <w:bookFoldPrintingSheets w:val="-8"/>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3D6"/>
    <w:rsid w:val="00000C7E"/>
    <w:rsid w:val="000039B4"/>
    <w:rsid w:val="00003BE3"/>
    <w:rsid w:val="0002125B"/>
    <w:rsid w:val="000246B1"/>
    <w:rsid w:val="000578C1"/>
    <w:rsid w:val="0006411B"/>
    <w:rsid w:val="00064134"/>
    <w:rsid w:val="00073EC4"/>
    <w:rsid w:val="00076495"/>
    <w:rsid w:val="000C4159"/>
    <w:rsid w:val="000C4AFF"/>
    <w:rsid w:val="000C7447"/>
    <w:rsid w:val="000C7F60"/>
    <w:rsid w:val="000D67FB"/>
    <w:rsid w:val="000D6C40"/>
    <w:rsid w:val="000D7A57"/>
    <w:rsid w:val="000E100B"/>
    <w:rsid w:val="001006DA"/>
    <w:rsid w:val="00110D86"/>
    <w:rsid w:val="001111AE"/>
    <w:rsid w:val="00114153"/>
    <w:rsid w:val="00115C70"/>
    <w:rsid w:val="00125962"/>
    <w:rsid w:val="001322FF"/>
    <w:rsid w:val="0013388D"/>
    <w:rsid w:val="001348D3"/>
    <w:rsid w:val="00137CF2"/>
    <w:rsid w:val="00142734"/>
    <w:rsid w:val="00150DE0"/>
    <w:rsid w:val="001562C6"/>
    <w:rsid w:val="001611BB"/>
    <w:rsid w:val="00162BC2"/>
    <w:rsid w:val="0018135B"/>
    <w:rsid w:val="001912AD"/>
    <w:rsid w:val="001A60E1"/>
    <w:rsid w:val="001B35F3"/>
    <w:rsid w:val="001C7337"/>
    <w:rsid w:val="001D12E3"/>
    <w:rsid w:val="001D4A53"/>
    <w:rsid w:val="0020129F"/>
    <w:rsid w:val="002059EE"/>
    <w:rsid w:val="00205C78"/>
    <w:rsid w:val="00215167"/>
    <w:rsid w:val="00215A87"/>
    <w:rsid w:val="002167BB"/>
    <w:rsid w:val="002264A3"/>
    <w:rsid w:val="002306AE"/>
    <w:rsid w:val="00234CD8"/>
    <w:rsid w:val="00236B14"/>
    <w:rsid w:val="00247013"/>
    <w:rsid w:val="002529DB"/>
    <w:rsid w:val="00261E2C"/>
    <w:rsid w:val="00264C2B"/>
    <w:rsid w:val="00290439"/>
    <w:rsid w:val="00293265"/>
    <w:rsid w:val="002969BF"/>
    <w:rsid w:val="00297F47"/>
    <w:rsid w:val="002A022C"/>
    <w:rsid w:val="002B7574"/>
    <w:rsid w:val="002D34B4"/>
    <w:rsid w:val="002F0398"/>
    <w:rsid w:val="00302167"/>
    <w:rsid w:val="00303B08"/>
    <w:rsid w:val="003072F9"/>
    <w:rsid w:val="00307E4E"/>
    <w:rsid w:val="003117B6"/>
    <w:rsid w:val="00311CF1"/>
    <w:rsid w:val="00326CDE"/>
    <w:rsid w:val="003301FE"/>
    <w:rsid w:val="0033467C"/>
    <w:rsid w:val="00350FC3"/>
    <w:rsid w:val="0035759D"/>
    <w:rsid w:val="003713AE"/>
    <w:rsid w:val="00374237"/>
    <w:rsid w:val="00377B12"/>
    <w:rsid w:val="00384DD3"/>
    <w:rsid w:val="00385182"/>
    <w:rsid w:val="003946D2"/>
    <w:rsid w:val="003C213F"/>
    <w:rsid w:val="003C5C3C"/>
    <w:rsid w:val="003D053A"/>
    <w:rsid w:val="003D52C6"/>
    <w:rsid w:val="003D72B0"/>
    <w:rsid w:val="003E2129"/>
    <w:rsid w:val="003E78CC"/>
    <w:rsid w:val="004005DA"/>
    <w:rsid w:val="00404E25"/>
    <w:rsid w:val="00424A53"/>
    <w:rsid w:val="004335C7"/>
    <w:rsid w:val="0043523F"/>
    <w:rsid w:val="00436E2C"/>
    <w:rsid w:val="0044147E"/>
    <w:rsid w:val="00455102"/>
    <w:rsid w:val="00471EE3"/>
    <w:rsid w:val="0047321B"/>
    <w:rsid w:val="00474F96"/>
    <w:rsid w:val="0047532C"/>
    <w:rsid w:val="004A1267"/>
    <w:rsid w:val="004A582B"/>
    <w:rsid w:val="004B169F"/>
    <w:rsid w:val="004C4EB3"/>
    <w:rsid w:val="004E60CF"/>
    <w:rsid w:val="004E68EB"/>
    <w:rsid w:val="00503526"/>
    <w:rsid w:val="00504232"/>
    <w:rsid w:val="00510812"/>
    <w:rsid w:val="00535EFB"/>
    <w:rsid w:val="005528D4"/>
    <w:rsid w:val="00552E87"/>
    <w:rsid w:val="00553262"/>
    <w:rsid w:val="00554F8D"/>
    <w:rsid w:val="0055662E"/>
    <w:rsid w:val="00560101"/>
    <w:rsid w:val="00581CAD"/>
    <w:rsid w:val="00585EE5"/>
    <w:rsid w:val="00595C1E"/>
    <w:rsid w:val="00597ABE"/>
    <w:rsid w:val="005A5C49"/>
    <w:rsid w:val="005A6877"/>
    <w:rsid w:val="005B3057"/>
    <w:rsid w:val="005D0ABB"/>
    <w:rsid w:val="005D209E"/>
    <w:rsid w:val="005D2F71"/>
    <w:rsid w:val="005D421A"/>
    <w:rsid w:val="005E1ADA"/>
    <w:rsid w:val="005E2C81"/>
    <w:rsid w:val="005F56DF"/>
    <w:rsid w:val="005F5828"/>
    <w:rsid w:val="005F64A6"/>
    <w:rsid w:val="005F7D82"/>
    <w:rsid w:val="0061265E"/>
    <w:rsid w:val="00617843"/>
    <w:rsid w:val="00621B97"/>
    <w:rsid w:val="006223D3"/>
    <w:rsid w:val="00625359"/>
    <w:rsid w:val="00625EEE"/>
    <w:rsid w:val="00631A11"/>
    <w:rsid w:val="00635125"/>
    <w:rsid w:val="00640380"/>
    <w:rsid w:val="00640516"/>
    <w:rsid w:val="006425E5"/>
    <w:rsid w:val="00642C6F"/>
    <w:rsid w:val="006453D6"/>
    <w:rsid w:val="00654D17"/>
    <w:rsid w:val="00673AAE"/>
    <w:rsid w:val="00676630"/>
    <w:rsid w:val="0069087C"/>
    <w:rsid w:val="006942B1"/>
    <w:rsid w:val="006A404B"/>
    <w:rsid w:val="006A5BD1"/>
    <w:rsid w:val="006B0BB7"/>
    <w:rsid w:val="006B1201"/>
    <w:rsid w:val="006B30F6"/>
    <w:rsid w:val="006B47D5"/>
    <w:rsid w:val="006C0743"/>
    <w:rsid w:val="006C7147"/>
    <w:rsid w:val="006D00B1"/>
    <w:rsid w:val="006D46DC"/>
    <w:rsid w:val="006E0A01"/>
    <w:rsid w:val="006E61AE"/>
    <w:rsid w:val="006F2727"/>
    <w:rsid w:val="006F51F5"/>
    <w:rsid w:val="00702CD4"/>
    <w:rsid w:val="00704DE6"/>
    <w:rsid w:val="0070707F"/>
    <w:rsid w:val="00707FE7"/>
    <w:rsid w:val="00724B86"/>
    <w:rsid w:val="007266B0"/>
    <w:rsid w:val="00731818"/>
    <w:rsid w:val="007339BD"/>
    <w:rsid w:val="00735B8D"/>
    <w:rsid w:val="0073669E"/>
    <w:rsid w:val="00737215"/>
    <w:rsid w:val="00743631"/>
    <w:rsid w:val="00747446"/>
    <w:rsid w:val="00750969"/>
    <w:rsid w:val="00766CA4"/>
    <w:rsid w:val="00785B65"/>
    <w:rsid w:val="00787303"/>
    <w:rsid w:val="00790C61"/>
    <w:rsid w:val="00791DC5"/>
    <w:rsid w:val="00792A7E"/>
    <w:rsid w:val="00793A68"/>
    <w:rsid w:val="00794332"/>
    <w:rsid w:val="0079444A"/>
    <w:rsid w:val="007959F2"/>
    <w:rsid w:val="007A01CD"/>
    <w:rsid w:val="007A10D2"/>
    <w:rsid w:val="007A3437"/>
    <w:rsid w:val="007B1AE3"/>
    <w:rsid w:val="007B5C95"/>
    <w:rsid w:val="007B5ECF"/>
    <w:rsid w:val="007C14F2"/>
    <w:rsid w:val="007C3A15"/>
    <w:rsid w:val="007D7B54"/>
    <w:rsid w:val="007E1C1D"/>
    <w:rsid w:val="007F1867"/>
    <w:rsid w:val="007F25BD"/>
    <w:rsid w:val="007F4736"/>
    <w:rsid w:val="007F7224"/>
    <w:rsid w:val="008010FB"/>
    <w:rsid w:val="008111AD"/>
    <w:rsid w:val="008174EA"/>
    <w:rsid w:val="008177F4"/>
    <w:rsid w:val="00825287"/>
    <w:rsid w:val="00826E54"/>
    <w:rsid w:val="00827D78"/>
    <w:rsid w:val="00830919"/>
    <w:rsid w:val="008421FF"/>
    <w:rsid w:val="00846D7F"/>
    <w:rsid w:val="00855D45"/>
    <w:rsid w:val="00857D8D"/>
    <w:rsid w:val="00867893"/>
    <w:rsid w:val="00873E9C"/>
    <w:rsid w:val="00874EE3"/>
    <w:rsid w:val="008768B6"/>
    <w:rsid w:val="0088332B"/>
    <w:rsid w:val="00887BC8"/>
    <w:rsid w:val="0089311D"/>
    <w:rsid w:val="008A2644"/>
    <w:rsid w:val="008B1251"/>
    <w:rsid w:val="008B5BE4"/>
    <w:rsid w:val="008D0224"/>
    <w:rsid w:val="008F18C8"/>
    <w:rsid w:val="008F4E33"/>
    <w:rsid w:val="00910C36"/>
    <w:rsid w:val="00911C99"/>
    <w:rsid w:val="00913EFD"/>
    <w:rsid w:val="00915FC1"/>
    <w:rsid w:val="0092374F"/>
    <w:rsid w:val="00936959"/>
    <w:rsid w:val="00937AEB"/>
    <w:rsid w:val="009532A0"/>
    <w:rsid w:val="00963FA2"/>
    <w:rsid w:val="00980230"/>
    <w:rsid w:val="0098445A"/>
    <w:rsid w:val="00984857"/>
    <w:rsid w:val="009866E5"/>
    <w:rsid w:val="00986B60"/>
    <w:rsid w:val="00990315"/>
    <w:rsid w:val="00993C52"/>
    <w:rsid w:val="009960D6"/>
    <w:rsid w:val="009C33ED"/>
    <w:rsid w:val="009D0B7A"/>
    <w:rsid w:val="009E4406"/>
    <w:rsid w:val="009E47E4"/>
    <w:rsid w:val="009E7E3A"/>
    <w:rsid w:val="00A01690"/>
    <w:rsid w:val="00A017C4"/>
    <w:rsid w:val="00A0544F"/>
    <w:rsid w:val="00A067B4"/>
    <w:rsid w:val="00A12F66"/>
    <w:rsid w:val="00A13250"/>
    <w:rsid w:val="00A16032"/>
    <w:rsid w:val="00A175C3"/>
    <w:rsid w:val="00A3262C"/>
    <w:rsid w:val="00A33362"/>
    <w:rsid w:val="00A37432"/>
    <w:rsid w:val="00A53FF0"/>
    <w:rsid w:val="00A57889"/>
    <w:rsid w:val="00A60947"/>
    <w:rsid w:val="00A628E7"/>
    <w:rsid w:val="00A8016D"/>
    <w:rsid w:val="00A817EA"/>
    <w:rsid w:val="00A8479D"/>
    <w:rsid w:val="00A967BE"/>
    <w:rsid w:val="00AA3B81"/>
    <w:rsid w:val="00AA434D"/>
    <w:rsid w:val="00AA536D"/>
    <w:rsid w:val="00AB4CEA"/>
    <w:rsid w:val="00AC31C0"/>
    <w:rsid w:val="00AD3476"/>
    <w:rsid w:val="00AE6CA0"/>
    <w:rsid w:val="00AF7BE4"/>
    <w:rsid w:val="00B04C50"/>
    <w:rsid w:val="00B22F0A"/>
    <w:rsid w:val="00B269AA"/>
    <w:rsid w:val="00B2705A"/>
    <w:rsid w:val="00B32C15"/>
    <w:rsid w:val="00B36D11"/>
    <w:rsid w:val="00B45952"/>
    <w:rsid w:val="00B50FCB"/>
    <w:rsid w:val="00B51DF7"/>
    <w:rsid w:val="00B61F32"/>
    <w:rsid w:val="00B62F51"/>
    <w:rsid w:val="00B642BB"/>
    <w:rsid w:val="00B6788D"/>
    <w:rsid w:val="00B80216"/>
    <w:rsid w:val="00BA6636"/>
    <w:rsid w:val="00BB2AB8"/>
    <w:rsid w:val="00BD1C51"/>
    <w:rsid w:val="00BF46DC"/>
    <w:rsid w:val="00C063A2"/>
    <w:rsid w:val="00C108E4"/>
    <w:rsid w:val="00C1112D"/>
    <w:rsid w:val="00C13AA0"/>
    <w:rsid w:val="00C16E65"/>
    <w:rsid w:val="00C26C1E"/>
    <w:rsid w:val="00C27502"/>
    <w:rsid w:val="00C330BB"/>
    <w:rsid w:val="00C53FD3"/>
    <w:rsid w:val="00C61832"/>
    <w:rsid w:val="00C6688B"/>
    <w:rsid w:val="00C74FAF"/>
    <w:rsid w:val="00C81F21"/>
    <w:rsid w:val="00C93100"/>
    <w:rsid w:val="00C943D3"/>
    <w:rsid w:val="00C975F4"/>
    <w:rsid w:val="00CA0883"/>
    <w:rsid w:val="00CB0B53"/>
    <w:rsid w:val="00CB6959"/>
    <w:rsid w:val="00CC069A"/>
    <w:rsid w:val="00CC3B3C"/>
    <w:rsid w:val="00CF164C"/>
    <w:rsid w:val="00CF23D6"/>
    <w:rsid w:val="00D1521C"/>
    <w:rsid w:val="00D17CD4"/>
    <w:rsid w:val="00D17E2F"/>
    <w:rsid w:val="00D22EDD"/>
    <w:rsid w:val="00D25FAA"/>
    <w:rsid w:val="00D26AAE"/>
    <w:rsid w:val="00D34DEC"/>
    <w:rsid w:val="00D4385B"/>
    <w:rsid w:val="00D46171"/>
    <w:rsid w:val="00D504A8"/>
    <w:rsid w:val="00D5305B"/>
    <w:rsid w:val="00D627C6"/>
    <w:rsid w:val="00D75868"/>
    <w:rsid w:val="00DB09D3"/>
    <w:rsid w:val="00DB3EF4"/>
    <w:rsid w:val="00DC17FD"/>
    <w:rsid w:val="00DC1AF2"/>
    <w:rsid w:val="00DD067E"/>
    <w:rsid w:val="00DD3A69"/>
    <w:rsid w:val="00DE2B78"/>
    <w:rsid w:val="00DE5018"/>
    <w:rsid w:val="00DE51A5"/>
    <w:rsid w:val="00E22C6D"/>
    <w:rsid w:val="00E34A67"/>
    <w:rsid w:val="00E35FE5"/>
    <w:rsid w:val="00E3716C"/>
    <w:rsid w:val="00E44022"/>
    <w:rsid w:val="00E455E6"/>
    <w:rsid w:val="00E5381A"/>
    <w:rsid w:val="00E6610F"/>
    <w:rsid w:val="00E71663"/>
    <w:rsid w:val="00E77F3B"/>
    <w:rsid w:val="00E9072D"/>
    <w:rsid w:val="00E92593"/>
    <w:rsid w:val="00EA28CB"/>
    <w:rsid w:val="00EB212D"/>
    <w:rsid w:val="00EB2EE4"/>
    <w:rsid w:val="00ED2A04"/>
    <w:rsid w:val="00ED607A"/>
    <w:rsid w:val="00ED72AF"/>
    <w:rsid w:val="00EE1041"/>
    <w:rsid w:val="00EE5138"/>
    <w:rsid w:val="00EE669A"/>
    <w:rsid w:val="00EE6C91"/>
    <w:rsid w:val="00EF32AB"/>
    <w:rsid w:val="00F04E6D"/>
    <w:rsid w:val="00F068C0"/>
    <w:rsid w:val="00F10231"/>
    <w:rsid w:val="00F10C6B"/>
    <w:rsid w:val="00F12827"/>
    <w:rsid w:val="00F168B7"/>
    <w:rsid w:val="00F23292"/>
    <w:rsid w:val="00F26CBF"/>
    <w:rsid w:val="00F35D00"/>
    <w:rsid w:val="00F40E86"/>
    <w:rsid w:val="00F5022A"/>
    <w:rsid w:val="00F52A4F"/>
    <w:rsid w:val="00F549A5"/>
    <w:rsid w:val="00F72A00"/>
    <w:rsid w:val="00F739D2"/>
    <w:rsid w:val="00F82169"/>
    <w:rsid w:val="00F845B7"/>
    <w:rsid w:val="00F86887"/>
    <w:rsid w:val="00F868E9"/>
    <w:rsid w:val="00F86955"/>
    <w:rsid w:val="00FA6607"/>
    <w:rsid w:val="00FB43F1"/>
    <w:rsid w:val="00FC01EE"/>
    <w:rsid w:val="00FC2250"/>
    <w:rsid w:val="00FC61AD"/>
    <w:rsid w:val="00FC74E3"/>
    <w:rsid w:val="00FD24D1"/>
    <w:rsid w:val="00FD318A"/>
    <w:rsid w:val="00FF2F6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oNotEmbedSmartTags/>
  <w:decimalSymbol w:val=","/>
  <w:listSeparator w:val=";"/>
  <w14:docId w14:val="174B23AE"/>
  <w14:defaultImageDpi w14:val="330"/>
  <w15:docId w15:val="{B2A7CEB8-1667-4F2A-949D-76968563F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de-DE"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4" w:qFormat="1"/>
    <w:lsdException w:name="heading 2" w:uiPriority="5" w:qFormat="1"/>
    <w:lsdException w:name="heading 3" w:uiPriority="6" w:qFormat="1"/>
    <w:lsdException w:name="heading 4" w:semiHidden="1" w:uiPriority="7" w:unhideWhenUsed="1" w:qFormat="1"/>
    <w:lsdException w:name="heading 5" w:semiHidden="1" w:uiPriority="8"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3"/>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4"/>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9"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Standard_Andritz"/>
    <w:qFormat/>
    <w:rsid w:val="00D5305B"/>
    <w:rPr>
      <w:rFonts w:ascii="Arial" w:eastAsia="Arial" w:hAnsi="Arial" w:cs="Arial"/>
      <w:szCs w:val="22"/>
      <w:lang w:eastAsia="de-DE" w:bidi="de-DE"/>
    </w:rPr>
  </w:style>
  <w:style w:type="paragraph" w:styleId="Heading1">
    <w:name w:val="heading 1"/>
    <w:aliases w:val="Heading 1_Andritz"/>
    <w:basedOn w:val="Normal"/>
    <w:uiPriority w:val="4"/>
    <w:unhideWhenUsed/>
    <w:rsid w:val="00D5305B"/>
    <w:pPr>
      <w:numPr>
        <w:numId w:val="16"/>
      </w:numPr>
      <w:spacing w:before="240" w:line="300" w:lineRule="exact"/>
      <w:outlineLvl w:val="0"/>
    </w:pPr>
    <w:rPr>
      <w:b/>
      <w:bCs/>
      <w:caps/>
      <w:color w:val="003A70"/>
      <w:spacing w:val="4"/>
      <w:sz w:val="24"/>
    </w:rPr>
  </w:style>
  <w:style w:type="paragraph" w:styleId="Heading2">
    <w:name w:val="heading 2"/>
    <w:aliases w:val="Heading 2_Andritz"/>
    <w:basedOn w:val="Normal"/>
    <w:uiPriority w:val="5"/>
    <w:unhideWhenUsed/>
    <w:rsid w:val="00D5305B"/>
    <w:pPr>
      <w:numPr>
        <w:ilvl w:val="1"/>
        <w:numId w:val="16"/>
      </w:numPr>
      <w:spacing w:before="120" w:line="280" w:lineRule="exact"/>
      <w:outlineLvl w:val="1"/>
    </w:pPr>
    <w:rPr>
      <w:b/>
      <w:color w:val="003A70"/>
      <w:spacing w:val="4"/>
    </w:rPr>
  </w:style>
  <w:style w:type="paragraph" w:styleId="Heading3">
    <w:name w:val="heading 3"/>
    <w:aliases w:val="Heading 3_Andritz"/>
    <w:basedOn w:val="Normal"/>
    <w:link w:val="Heading3Char"/>
    <w:uiPriority w:val="6"/>
    <w:unhideWhenUsed/>
    <w:rsid w:val="00D5305B"/>
    <w:pPr>
      <w:numPr>
        <w:ilvl w:val="2"/>
        <w:numId w:val="16"/>
      </w:numPr>
      <w:spacing w:before="120"/>
      <w:outlineLvl w:val="2"/>
    </w:pPr>
    <w:rPr>
      <w:b/>
      <w:caps/>
      <w:color w:val="003A70"/>
      <w:spacing w:val="4"/>
    </w:rPr>
  </w:style>
  <w:style w:type="paragraph" w:styleId="Heading4">
    <w:name w:val="heading 4"/>
    <w:aliases w:val="Heading 4_Andritz"/>
    <w:basedOn w:val="Normal"/>
    <w:link w:val="Heading4Char"/>
    <w:uiPriority w:val="7"/>
    <w:unhideWhenUsed/>
    <w:rsid w:val="00D5305B"/>
    <w:pPr>
      <w:numPr>
        <w:ilvl w:val="3"/>
        <w:numId w:val="16"/>
      </w:numPr>
      <w:spacing w:before="120"/>
      <w:outlineLvl w:val="3"/>
    </w:pPr>
    <w:rPr>
      <w:b/>
      <w:color w:val="003A70"/>
      <w:lang w:val="en-US"/>
    </w:rPr>
  </w:style>
  <w:style w:type="paragraph" w:styleId="Heading5">
    <w:name w:val="heading 5"/>
    <w:aliases w:val="Heading 5_Andritz"/>
    <w:basedOn w:val="Normal"/>
    <w:link w:val="Heading5Char"/>
    <w:uiPriority w:val="8"/>
    <w:unhideWhenUsed/>
    <w:rsid w:val="00D5305B"/>
    <w:pPr>
      <w:numPr>
        <w:ilvl w:val="4"/>
        <w:numId w:val="16"/>
      </w:numPr>
      <w:spacing w:before="120"/>
      <w:outlineLvl w:val="4"/>
    </w:pPr>
    <w:rPr>
      <w:color w:val="003A70"/>
    </w:rPr>
  </w:style>
  <w:style w:type="paragraph" w:styleId="Heading6">
    <w:name w:val="heading 6"/>
    <w:aliases w:val="Heading 6_Andritz"/>
    <w:basedOn w:val="Normal"/>
    <w:link w:val="Heading6Char"/>
    <w:uiPriority w:val="9"/>
    <w:unhideWhenUsed/>
    <w:rsid w:val="00D5305B"/>
    <w:pPr>
      <w:numPr>
        <w:ilvl w:val="5"/>
        <w:numId w:val="16"/>
      </w:numPr>
      <w:spacing w:before="120"/>
      <w:outlineLvl w:val="5"/>
    </w:pPr>
    <w:rPr>
      <w:i/>
      <w:color w:val="003A7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Footer_Andritz"/>
    <w:basedOn w:val="Normal"/>
    <w:link w:val="FooterChar"/>
    <w:uiPriority w:val="99"/>
    <w:unhideWhenUsed/>
    <w:qFormat/>
    <w:rsid w:val="00D5305B"/>
    <w:pPr>
      <w:tabs>
        <w:tab w:val="center" w:pos="4536"/>
        <w:tab w:val="right" w:pos="9072"/>
      </w:tabs>
      <w:spacing w:line="180" w:lineRule="exact"/>
    </w:pPr>
    <w:rPr>
      <w:color w:val="0075BE"/>
      <w:spacing w:val="6"/>
      <w:sz w:val="12"/>
    </w:rPr>
  </w:style>
  <w:style w:type="character" w:styleId="Hyperlink">
    <w:name w:val="Hyperlink"/>
    <w:aliases w:val="Link_Andritz"/>
    <w:basedOn w:val="DefaultParagraphFont"/>
    <w:uiPriority w:val="99"/>
    <w:unhideWhenUsed/>
    <w:qFormat/>
    <w:rsid w:val="00D5305B"/>
    <w:rPr>
      <w:rFonts w:ascii="Arial" w:hAnsi="Arial"/>
      <w:b w:val="0"/>
      <w:bCs w:val="0"/>
      <w:i w:val="0"/>
      <w:iCs w:val="0"/>
      <w:color w:val="003A70"/>
      <w:sz w:val="18"/>
      <w:u w:val="single"/>
    </w:rPr>
  </w:style>
  <w:style w:type="paragraph" w:styleId="ListParagraph">
    <w:name w:val="List Paragraph"/>
    <w:aliases w:val="List Paragraph_Andritz"/>
    <w:basedOn w:val="Normal"/>
    <w:uiPriority w:val="9"/>
    <w:qFormat/>
    <w:rsid w:val="00D5305B"/>
    <w:pPr>
      <w:numPr>
        <w:numId w:val="18"/>
      </w:numPr>
    </w:pPr>
  </w:style>
  <w:style w:type="character" w:customStyle="1" w:styleId="Heading4Char">
    <w:name w:val="Heading 4 Char"/>
    <w:aliases w:val="Heading 4_Andritz Char"/>
    <w:basedOn w:val="DefaultParagraphFont"/>
    <w:link w:val="Heading4"/>
    <w:uiPriority w:val="7"/>
    <w:rsid w:val="00D5305B"/>
    <w:rPr>
      <w:rFonts w:ascii="Arial" w:eastAsia="Arial" w:hAnsi="Arial" w:cs="Arial"/>
      <w:b/>
      <w:color w:val="003A70"/>
      <w:szCs w:val="22"/>
      <w:lang w:val="en-US" w:eastAsia="de-DE" w:bidi="de-DE"/>
    </w:rPr>
  </w:style>
  <w:style w:type="paragraph" w:styleId="BalloonText">
    <w:name w:val="Balloon Text"/>
    <w:basedOn w:val="Normal"/>
    <w:link w:val="BalloonTextChar"/>
    <w:uiPriority w:val="99"/>
    <w:semiHidden/>
    <w:unhideWhenUsed/>
    <w:rsid w:val="005F56D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6DF"/>
    <w:rPr>
      <w:rFonts w:ascii="Tahoma" w:hAnsi="Tahoma" w:cs="Tahoma"/>
      <w:spacing w:val="1"/>
      <w:kern w:val="14"/>
      <w:sz w:val="16"/>
      <w:szCs w:val="16"/>
      <w:lang w:eastAsia="en-US"/>
    </w:rPr>
  </w:style>
  <w:style w:type="paragraph" w:customStyle="1" w:styleId="PageNumberingAndritz">
    <w:name w:val="Page Numbering_Andritz"/>
    <w:basedOn w:val="Normal"/>
    <w:uiPriority w:val="12"/>
    <w:qFormat/>
    <w:rsid w:val="00D5305B"/>
    <w:pPr>
      <w:framePr w:w="885" w:h="249" w:hSpace="142" w:wrap="around" w:vAnchor="page" w:hAnchor="page" w:x="9073" w:y="3063" w:anchorLock="1"/>
      <w:spacing w:line="180" w:lineRule="exact"/>
    </w:pPr>
    <w:rPr>
      <w:sz w:val="12"/>
      <w:szCs w:val="12"/>
    </w:rPr>
  </w:style>
  <w:style w:type="character" w:customStyle="1" w:styleId="FooterChar">
    <w:name w:val="Footer Char"/>
    <w:aliases w:val="Footer_Andritz Char"/>
    <w:basedOn w:val="DefaultParagraphFont"/>
    <w:link w:val="Footer"/>
    <w:uiPriority w:val="99"/>
    <w:rsid w:val="00D5305B"/>
    <w:rPr>
      <w:rFonts w:ascii="Arial" w:eastAsia="Arial" w:hAnsi="Arial" w:cs="Arial"/>
      <w:color w:val="0075BE"/>
      <w:spacing w:val="6"/>
      <w:sz w:val="12"/>
      <w:szCs w:val="22"/>
      <w:lang w:eastAsia="de-DE" w:bidi="de-DE"/>
    </w:rPr>
  </w:style>
  <w:style w:type="character" w:customStyle="1" w:styleId="Heading3Char">
    <w:name w:val="Heading 3 Char"/>
    <w:aliases w:val="Heading 3_Andritz Char"/>
    <w:basedOn w:val="DefaultParagraphFont"/>
    <w:link w:val="Heading3"/>
    <w:uiPriority w:val="6"/>
    <w:rsid w:val="00D5305B"/>
    <w:rPr>
      <w:rFonts w:ascii="Arial" w:eastAsia="Arial" w:hAnsi="Arial" w:cs="Arial"/>
      <w:b/>
      <w:caps/>
      <w:color w:val="003A70"/>
      <w:spacing w:val="4"/>
      <w:szCs w:val="22"/>
      <w:lang w:eastAsia="de-DE" w:bidi="de-DE"/>
    </w:rPr>
  </w:style>
  <w:style w:type="character" w:customStyle="1" w:styleId="Heading5Char">
    <w:name w:val="Heading 5 Char"/>
    <w:aliases w:val="Heading 5_Andritz Char"/>
    <w:basedOn w:val="DefaultParagraphFont"/>
    <w:link w:val="Heading5"/>
    <w:uiPriority w:val="8"/>
    <w:rsid w:val="00D5305B"/>
    <w:rPr>
      <w:rFonts w:ascii="Arial" w:eastAsia="Arial" w:hAnsi="Arial" w:cs="Arial"/>
      <w:color w:val="003A70"/>
      <w:szCs w:val="22"/>
      <w:lang w:eastAsia="de-DE" w:bidi="de-DE"/>
    </w:rPr>
  </w:style>
  <w:style w:type="character" w:customStyle="1" w:styleId="Heading6Char">
    <w:name w:val="Heading 6 Char"/>
    <w:aliases w:val="Heading 6_Andritz Char"/>
    <w:basedOn w:val="DefaultParagraphFont"/>
    <w:link w:val="Heading6"/>
    <w:uiPriority w:val="9"/>
    <w:rsid w:val="00D5305B"/>
    <w:rPr>
      <w:rFonts w:ascii="Arial" w:eastAsia="Arial" w:hAnsi="Arial" w:cs="Arial"/>
      <w:i/>
      <w:color w:val="003A70"/>
      <w:szCs w:val="22"/>
      <w:lang w:eastAsia="de-DE" w:bidi="de-DE"/>
    </w:rPr>
  </w:style>
  <w:style w:type="paragraph" w:customStyle="1" w:styleId="SubtitleAndritz">
    <w:name w:val="Subtitle_Andritz"/>
    <w:basedOn w:val="Normal"/>
    <w:uiPriority w:val="2"/>
    <w:qFormat/>
    <w:rsid w:val="00D5305B"/>
    <w:pPr>
      <w:spacing w:before="280" w:line="300" w:lineRule="exact"/>
    </w:pPr>
    <w:rPr>
      <w:b/>
      <w:caps/>
      <w:color w:val="003A70"/>
      <w:sz w:val="24"/>
      <w:lang w:val="en-US"/>
    </w:rPr>
  </w:style>
  <w:style w:type="paragraph" w:customStyle="1" w:styleId="TitleAndritz">
    <w:name w:val="Title_Andritz"/>
    <w:basedOn w:val="Normal"/>
    <w:uiPriority w:val="1"/>
    <w:qFormat/>
    <w:rsid w:val="00D5305B"/>
    <w:pPr>
      <w:spacing w:before="20" w:after="360" w:line="500" w:lineRule="exact"/>
    </w:pPr>
    <w:rPr>
      <w:b/>
      <w:color w:val="003A70"/>
      <w:spacing w:val="6"/>
      <w:sz w:val="40"/>
    </w:rPr>
  </w:style>
  <w:style w:type="paragraph" w:customStyle="1" w:styleId="Heading3Alt">
    <w:name w:val="Heading 3 Alt"/>
    <w:aliases w:val="Heading 3 w/o numbering_Andritz"/>
    <w:basedOn w:val="Heading3"/>
    <w:uiPriority w:val="3"/>
    <w:qFormat/>
    <w:rsid w:val="00D5305B"/>
    <w:pPr>
      <w:numPr>
        <w:ilvl w:val="0"/>
        <w:numId w:val="0"/>
      </w:numPr>
    </w:pPr>
    <w:rPr>
      <w:rFonts w:eastAsia="Times New Roman" w:cs="Times New Roman"/>
      <w:bCs/>
      <w:szCs w:val="20"/>
    </w:rPr>
  </w:style>
  <w:style w:type="paragraph" w:customStyle="1" w:styleId="LetterContactDetailsAndritz">
    <w:name w:val="Letter Contact Details_Andritz"/>
    <w:basedOn w:val="Normal"/>
    <w:uiPriority w:val="10"/>
    <w:qFormat/>
    <w:rsid w:val="00D5305B"/>
    <w:pPr>
      <w:framePr w:w="2353" w:h="1752" w:wrap="around" w:vAnchor="page" w:hAnchor="page" w:x="9073" w:y="3063"/>
      <w:spacing w:line="180" w:lineRule="exact"/>
    </w:pPr>
    <w:rPr>
      <w:sz w:val="12"/>
      <w:szCs w:val="12"/>
      <w:lang w:val="en-US"/>
    </w:rPr>
  </w:style>
  <w:style w:type="paragraph" w:customStyle="1" w:styleId="IntroAndritz">
    <w:name w:val="Intro_Andritz"/>
    <w:basedOn w:val="Normal"/>
    <w:uiPriority w:val="9"/>
    <w:qFormat/>
    <w:rsid w:val="00827D78"/>
    <w:pPr>
      <w:spacing w:line="300" w:lineRule="exact"/>
    </w:pPr>
    <w:rPr>
      <w:color w:val="231F20"/>
      <w:szCs w:val="18"/>
      <w:lang w:val="en-US"/>
    </w:rPr>
  </w:style>
  <w:style w:type="paragraph" w:customStyle="1" w:styleId="LetterheadLabellingAndritz">
    <w:name w:val="Letterhead Labelling_Andritz"/>
    <w:basedOn w:val="Normal"/>
    <w:uiPriority w:val="11"/>
    <w:qFormat/>
    <w:rsid w:val="00D5305B"/>
    <w:pPr>
      <w:spacing w:before="50" w:line="180" w:lineRule="exact"/>
    </w:pPr>
    <w:rPr>
      <w:color w:val="000000" w:themeColor="text1"/>
      <w:sz w:val="12"/>
    </w:rPr>
  </w:style>
  <w:style w:type="paragraph" w:customStyle="1" w:styleId="ListBulletPointsAndritz">
    <w:name w:val="List Bullet Points_Andritz"/>
    <w:basedOn w:val="Normal"/>
    <w:uiPriority w:val="9"/>
    <w:qFormat/>
    <w:rsid w:val="00D5305B"/>
    <w:pPr>
      <w:numPr>
        <w:numId w:val="17"/>
      </w:numPr>
      <w:contextualSpacing/>
    </w:pPr>
  </w:style>
  <w:style w:type="paragraph" w:styleId="Header">
    <w:name w:val="header"/>
    <w:basedOn w:val="Normal"/>
    <w:link w:val="HeaderChar"/>
    <w:uiPriority w:val="99"/>
    <w:unhideWhenUsed/>
    <w:rsid w:val="00003BE3"/>
    <w:pPr>
      <w:tabs>
        <w:tab w:val="center" w:pos="4703"/>
        <w:tab w:val="right" w:pos="9406"/>
      </w:tabs>
      <w:spacing w:line="240" w:lineRule="auto"/>
    </w:pPr>
  </w:style>
  <w:style w:type="character" w:customStyle="1" w:styleId="HeaderChar">
    <w:name w:val="Header Char"/>
    <w:basedOn w:val="DefaultParagraphFont"/>
    <w:link w:val="Header"/>
    <w:uiPriority w:val="99"/>
    <w:rsid w:val="00003BE3"/>
    <w:rPr>
      <w:rFonts w:ascii="Arial" w:eastAsia="Arial" w:hAnsi="Arial" w:cs="Arial"/>
      <w:szCs w:val="22"/>
      <w:lang w:eastAsia="de-DE" w:bidi="de-DE"/>
    </w:rPr>
  </w:style>
  <w:style w:type="character" w:styleId="CommentReference">
    <w:name w:val="annotation reference"/>
    <w:basedOn w:val="DefaultParagraphFont"/>
    <w:uiPriority w:val="99"/>
    <w:semiHidden/>
    <w:unhideWhenUsed/>
    <w:rsid w:val="00EB2EE4"/>
    <w:rPr>
      <w:sz w:val="16"/>
      <w:szCs w:val="16"/>
    </w:rPr>
  </w:style>
  <w:style w:type="paragraph" w:styleId="CommentText">
    <w:name w:val="annotation text"/>
    <w:basedOn w:val="Normal"/>
    <w:link w:val="CommentTextChar"/>
    <w:uiPriority w:val="99"/>
    <w:semiHidden/>
    <w:unhideWhenUsed/>
    <w:rsid w:val="00EB2EE4"/>
    <w:pPr>
      <w:spacing w:line="240" w:lineRule="auto"/>
    </w:pPr>
    <w:rPr>
      <w:szCs w:val="20"/>
    </w:rPr>
  </w:style>
  <w:style w:type="character" w:customStyle="1" w:styleId="CommentTextChar">
    <w:name w:val="Comment Text Char"/>
    <w:basedOn w:val="DefaultParagraphFont"/>
    <w:link w:val="CommentText"/>
    <w:uiPriority w:val="99"/>
    <w:semiHidden/>
    <w:rsid w:val="00EB2EE4"/>
    <w:rPr>
      <w:rFonts w:ascii="Arial" w:eastAsia="Arial" w:hAnsi="Arial" w:cs="Arial"/>
      <w:lang w:eastAsia="de-DE" w:bidi="de-DE"/>
    </w:rPr>
  </w:style>
  <w:style w:type="paragraph" w:styleId="CommentSubject">
    <w:name w:val="annotation subject"/>
    <w:basedOn w:val="CommentText"/>
    <w:next w:val="CommentText"/>
    <w:link w:val="CommentSubjectChar"/>
    <w:uiPriority w:val="99"/>
    <w:semiHidden/>
    <w:unhideWhenUsed/>
    <w:rsid w:val="00EB2EE4"/>
    <w:rPr>
      <w:b/>
      <w:bCs/>
    </w:rPr>
  </w:style>
  <w:style w:type="character" w:customStyle="1" w:styleId="CommentSubjectChar">
    <w:name w:val="Comment Subject Char"/>
    <w:basedOn w:val="CommentTextChar"/>
    <w:link w:val="CommentSubject"/>
    <w:uiPriority w:val="99"/>
    <w:semiHidden/>
    <w:rsid w:val="00EB2EE4"/>
    <w:rPr>
      <w:rFonts w:ascii="Arial" w:eastAsia="Arial" w:hAnsi="Arial" w:cs="Arial"/>
      <w:b/>
      <w:bCs/>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3913168">
      <w:bodyDiv w:val="1"/>
      <w:marLeft w:val="0"/>
      <w:marRight w:val="0"/>
      <w:marTop w:val="0"/>
      <w:marBottom w:val="0"/>
      <w:divBdr>
        <w:top w:val="none" w:sz="0" w:space="0" w:color="auto"/>
        <w:left w:val="none" w:sz="0" w:space="0" w:color="auto"/>
        <w:bottom w:val="none" w:sz="0" w:space="0" w:color="auto"/>
        <w:right w:val="none" w:sz="0" w:space="0" w:color="auto"/>
      </w:divBdr>
    </w:div>
    <w:div w:id="913513298">
      <w:bodyDiv w:val="1"/>
      <w:marLeft w:val="0"/>
      <w:marRight w:val="0"/>
      <w:marTop w:val="0"/>
      <w:marBottom w:val="0"/>
      <w:divBdr>
        <w:top w:val="none" w:sz="0" w:space="0" w:color="auto"/>
        <w:left w:val="none" w:sz="0" w:space="0" w:color="auto"/>
        <w:bottom w:val="none" w:sz="0" w:space="0" w:color="auto"/>
        <w:right w:val="none" w:sz="0" w:space="0" w:color="auto"/>
      </w:divBdr>
    </w:div>
    <w:div w:id="1096097993">
      <w:bodyDiv w:val="1"/>
      <w:marLeft w:val="0"/>
      <w:marRight w:val="0"/>
      <w:marTop w:val="0"/>
      <w:marBottom w:val="0"/>
      <w:divBdr>
        <w:top w:val="none" w:sz="0" w:space="0" w:color="auto"/>
        <w:left w:val="none" w:sz="0" w:space="0" w:color="auto"/>
        <w:bottom w:val="none" w:sz="0" w:space="0" w:color="auto"/>
        <w:right w:val="none" w:sz="0" w:space="0" w:color="auto"/>
      </w:divBdr>
    </w:div>
    <w:div w:id="1237129992">
      <w:bodyDiv w:val="1"/>
      <w:marLeft w:val="0"/>
      <w:marRight w:val="0"/>
      <w:marTop w:val="0"/>
      <w:marBottom w:val="0"/>
      <w:divBdr>
        <w:top w:val="none" w:sz="0" w:space="0" w:color="auto"/>
        <w:left w:val="none" w:sz="0" w:space="0" w:color="auto"/>
        <w:bottom w:val="none" w:sz="0" w:space="0" w:color="auto"/>
        <w:right w:val="none" w:sz="0" w:space="0" w:color="auto"/>
      </w:divBdr>
    </w:div>
    <w:div w:id="1311860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michael.buchbauer@andritz.com" TargetMode="External"/><Relationship Id="rId4" Type="http://schemas.openxmlformats.org/officeDocument/2006/relationships/settings" Target="settings.xml"/><Relationship Id="rId9" Type="http://schemas.openxmlformats.org/officeDocument/2006/relationships/hyperlink" Target="http://www.andritz.com/news?utm_source=gr-press-release&amp;utm_campaign=press-release"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5.svg"/><Relationship Id="rId1" Type="http://schemas.openxmlformats.org/officeDocument/2006/relationships/image" Target="media/image4.png"/><Relationship Id="rId4" Type="http://schemas.openxmlformats.org/officeDocument/2006/relationships/image" Target="media/image3.svg"/></Relationships>
</file>

<file path=word/theme/theme1.xml><?xml version="1.0" encoding="utf-8"?>
<a:theme xmlns:a="http://schemas.openxmlformats.org/drawingml/2006/main" name="Andritz_Theme 3">
  <a:themeElements>
    <a:clrScheme name="Andritz_PPT Colors">
      <a:dk1>
        <a:srgbClr val="000000"/>
      </a:dk1>
      <a:lt1>
        <a:srgbClr val="FFFFFF"/>
      </a:lt1>
      <a:dk2>
        <a:srgbClr val="003A70"/>
      </a:dk2>
      <a:lt2>
        <a:srgbClr val="FFFFFF"/>
      </a:lt2>
      <a:accent1>
        <a:srgbClr val="003A70"/>
      </a:accent1>
      <a:accent2>
        <a:srgbClr val="0075BE"/>
      </a:accent2>
      <a:accent3>
        <a:srgbClr val="FECE43"/>
      </a:accent3>
      <a:accent4>
        <a:srgbClr val="47A23F"/>
      </a:accent4>
      <a:accent5>
        <a:srgbClr val="F07E3B"/>
      </a:accent5>
      <a:accent6>
        <a:srgbClr val="B2B3B2"/>
      </a:accent6>
      <a:hlink>
        <a:srgbClr val="0075BE"/>
      </a:hlink>
      <a:folHlink>
        <a:srgbClr val="003A70"/>
      </a:folHlink>
    </a:clrScheme>
    <a:fontScheme name="ANDRITZ_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custClrLst>
    <a:custClr name="ANDRITZ Dark Blue">
      <a:srgbClr val="003A70"/>
    </a:custClr>
    <a:custClr name="ANDRITZ Blue">
      <a:srgbClr val="0075BE"/>
    </a:custClr>
    <a:custClr name="ANDRITZ Signal Yellow">
      <a:srgbClr val="FECE43"/>
    </a:custClr>
    <a:custClr name="ANDRITZ Signal Green">
      <a:srgbClr val="47A23F"/>
    </a:custClr>
    <a:custClr name="ANDRITZ Signal Orange">
      <a:srgbClr val="F07E3B"/>
    </a:custClr>
    <a:custClr name="Grey">
      <a:srgbClr val="B2B3B2"/>
    </a:custClr>
  </a:custClrLst>
  <a:extLst>
    <a:ext uri="{05A4C25C-085E-4340-85A3-A5531E510DB2}">
      <thm15:themeFamily xmlns:thm15="http://schemas.microsoft.com/office/thememl/2012/main" name="Andritz_Theme 3" id="{A4F7B211-1468-EC4E-98E2-C3F0E573B941}" vid="{82C159AA-0B28-E744-81BE-938DC31504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FE217-7D38-45BE-BF79-F3376C798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591</Words>
  <Characters>3573</Characters>
  <Application>Microsoft Office Word</Application>
  <DocSecurity>0</DocSecurity>
  <Lines>29</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ANDRITZ GROUP</Company>
  <LinksUpToDate>false</LinksUpToDate>
  <CharactersWithSpaces>4156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Ning Jianxin</dc:creator>
  <cp:lastModifiedBy>Zwickl Christina</cp:lastModifiedBy>
  <cp:revision>3</cp:revision>
  <cp:lastPrinted>2018-01-22T01:53:00Z</cp:lastPrinted>
  <dcterms:created xsi:type="dcterms:W3CDTF">2021-05-18T04:08:00Z</dcterms:created>
  <dcterms:modified xsi:type="dcterms:W3CDTF">2021-05-18T09:01:00Z</dcterms:modified>
</cp:coreProperties>
</file>